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E83514">
      <w:pPr>
        <w:widowControl/>
        <w:adjustRightInd/>
        <w:snapToGrid/>
        <w:spacing w:line="240" w:lineRule="auto"/>
        <w:ind w:firstLine="0" w:firstLineChars="0"/>
        <w:jc w:val="center"/>
        <w:rPr>
          <w:rFonts w:ascii="黑体" w:hAnsi="黑体" w:eastAsia="黑体" w:cs="仿宋"/>
          <w:color w:val="000000"/>
          <w:kern w:val="0"/>
          <w:sz w:val="32"/>
          <w:szCs w:val="32"/>
        </w:rPr>
      </w:pPr>
      <w:r>
        <w:rPr>
          <w:rFonts w:hint="eastAsia" w:ascii="黑体" w:hAnsi="黑体" w:eastAsia="黑体" w:cs="仿宋"/>
          <w:color w:val="000000"/>
          <w:kern w:val="0"/>
          <w:sz w:val="32"/>
          <w:szCs w:val="32"/>
          <w:lang w:val="en-US" w:eastAsia="zh-CN"/>
        </w:rPr>
        <w:t>生产</w:t>
      </w:r>
      <w:r>
        <w:rPr>
          <w:rFonts w:hint="eastAsia" w:ascii="黑体" w:hAnsi="黑体" w:eastAsia="黑体" w:cs="仿宋"/>
          <w:color w:val="000000"/>
          <w:kern w:val="0"/>
          <w:sz w:val="32"/>
          <w:szCs w:val="32"/>
        </w:rPr>
        <w:t>监控</w:t>
      </w:r>
      <w:r>
        <w:rPr>
          <w:rFonts w:hint="eastAsia" w:ascii="黑体" w:hAnsi="黑体" w:eastAsia="黑体" w:cs="仿宋"/>
          <w:color w:val="000000"/>
          <w:kern w:val="0"/>
          <w:sz w:val="32"/>
          <w:szCs w:val="32"/>
          <w:lang w:val="en-US" w:eastAsia="zh-CN"/>
        </w:rPr>
        <w:t>设备</w:t>
      </w:r>
      <w:r>
        <w:rPr>
          <w:rFonts w:hint="eastAsia" w:ascii="黑体" w:hAnsi="黑体" w:eastAsia="黑体" w:cs="仿宋"/>
          <w:color w:val="000000"/>
          <w:kern w:val="0"/>
          <w:sz w:val="32"/>
          <w:szCs w:val="32"/>
        </w:rPr>
        <w:t>及管理软件采购项目</w:t>
      </w:r>
    </w:p>
    <w:p w14:paraId="2E492A4A">
      <w:pPr>
        <w:autoSpaceDE w:val="0"/>
        <w:spacing w:line="480" w:lineRule="exact"/>
        <w:ind w:firstLine="0" w:firstLineChars="0"/>
        <w:jc w:val="center"/>
        <w:rPr>
          <w:rFonts w:ascii="黑体" w:hAnsi="黑体" w:eastAsia="黑体" w:cs="仿宋"/>
          <w:color w:val="000000"/>
          <w:kern w:val="0"/>
          <w:sz w:val="32"/>
          <w:szCs w:val="32"/>
        </w:rPr>
      </w:pPr>
      <w:r>
        <w:rPr>
          <w:rFonts w:hint="eastAsia" w:ascii="黑体" w:hAnsi="黑体" w:eastAsia="黑体" w:cs="仿宋"/>
          <w:color w:val="000000"/>
          <w:kern w:val="0"/>
          <w:sz w:val="32"/>
          <w:szCs w:val="32"/>
        </w:rPr>
        <w:t>项目需求描述</w:t>
      </w:r>
    </w:p>
    <w:p w14:paraId="47E8339F">
      <w:pPr>
        <w:pStyle w:val="2"/>
        <w:numPr>
          <w:ilvl w:val="0"/>
          <w:numId w:val="0"/>
        </w:numPr>
        <w:rPr>
          <w:lang w:bidi="ar"/>
        </w:rPr>
      </w:pPr>
      <w:bookmarkStart w:id="0" w:name="_Toc11868"/>
      <w:r>
        <w:rPr>
          <w:rFonts w:hint="eastAsia"/>
          <w:lang w:bidi="ar"/>
        </w:rPr>
        <w:t>1</w:t>
      </w:r>
      <w:r>
        <w:rPr>
          <w:lang w:bidi="ar"/>
        </w:rPr>
        <w:t xml:space="preserve"> </w:t>
      </w:r>
      <w:r>
        <w:rPr>
          <w:rFonts w:hint="eastAsia"/>
          <w:lang w:bidi="ar"/>
        </w:rPr>
        <w:t>项目背景</w:t>
      </w:r>
      <w:bookmarkEnd w:id="0"/>
    </w:p>
    <w:p w14:paraId="32113354">
      <w:pPr>
        <w:shd w:val="clear"/>
        <w:ind w:firstLine="480"/>
        <w:rPr>
          <w:rFonts w:hint="eastAsia"/>
          <w:lang w:bidi="ar"/>
        </w:rPr>
      </w:pPr>
      <w:r>
        <w:rPr>
          <w:rFonts w:hint="eastAsia"/>
          <w:lang w:val="en-US" w:eastAsia="zh-CN" w:bidi="ar"/>
        </w:rPr>
        <w:t>为助力飞机制造实现高质量、高产量的生产目标，需将现有生产模式进行针对性优化，强化安全风险洞察能力，构建能够辅助企业实现长期稳定生产的现场管理能力，提供丰富的安全数字化应用。对机库、改装机库等</w:t>
      </w:r>
      <w:r>
        <w:rPr>
          <w:rFonts w:hint="eastAsia"/>
          <w:lang w:bidi="ar"/>
        </w:rPr>
        <w:t>建设</w:t>
      </w:r>
      <w:r>
        <w:rPr>
          <w:rFonts w:hint="eastAsia"/>
          <w:lang w:val="en-US" w:eastAsia="zh-CN" w:bidi="ar"/>
        </w:rPr>
        <w:t>完善的生产监控系统，</w:t>
      </w:r>
      <w:r>
        <w:rPr>
          <w:rFonts w:hint="eastAsia"/>
          <w:lang w:bidi="ar"/>
        </w:rPr>
        <w:t>实现对</w:t>
      </w:r>
      <w:r>
        <w:rPr>
          <w:rFonts w:hint="eastAsia"/>
          <w:lang w:val="en-US" w:eastAsia="zh-CN" w:bidi="ar"/>
        </w:rPr>
        <w:t>生产</w:t>
      </w:r>
      <w:r>
        <w:rPr>
          <w:rFonts w:hint="eastAsia"/>
          <w:lang w:bidi="ar"/>
        </w:rPr>
        <w:t>区域的无死角、智能化视频覆盖。</w:t>
      </w:r>
    </w:p>
    <w:p w14:paraId="476583A6">
      <w:pPr>
        <w:pStyle w:val="2"/>
        <w:numPr>
          <w:ilvl w:val="0"/>
          <w:numId w:val="0"/>
        </w:numPr>
        <w:rPr>
          <w:szCs w:val="28"/>
        </w:rPr>
      </w:pPr>
      <w:bookmarkStart w:id="1" w:name="_Toc8295"/>
      <w:r>
        <w:rPr>
          <w:rFonts w:hint="eastAsia"/>
          <w:lang w:bidi="ar"/>
        </w:rPr>
        <w:t>2</w:t>
      </w:r>
      <w:r>
        <w:rPr>
          <w:lang w:bidi="ar"/>
        </w:rPr>
        <w:t xml:space="preserve"> </w:t>
      </w:r>
      <w:r>
        <w:rPr>
          <w:rFonts w:hint="eastAsia"/>
          <w:lang w:bidi="ar"/>
        </w:rPr>
        <w:t>采购清单</w:t>
      </w:r>
      <w:bookmarkEnd w:id="1"/>
    </w:p>
    <w:p w14:paraId="1C783F2A">
      <w:pPr>
        <w:pStyle w:val="3"/>
        <w:numPr>
          <w:ilvl w:val="0"/>
          <w:numId w:val="0"/>
        </w:numPr>
        <w:rPr>
          <w:rFonts w:hint="eastAsia"/>
          <w:lang w:bidi="ar"/>
        </w:rPr>
      </w:pPr>
      <w:bookmarkStart w:id="2" w:name="_Toc25697"/>
      <w:r>
        <w:rPr>
          <w:lang w:bidi="ar"/>
        </w:rPr>
        <w:t>2.1</w:t>
      </w:r>
      <w:r>
        <w:rPr>
          <w:rFonts w:hint="eastAsia"/>
          <w:lang w:bidi="ar"/>
        </w:rPr>
        <w:t>商品型号及参数</w:t>
      </w:r>
      <w:bookmarkEnd w:id="2"/>
    </w:p>
    <w:tbl>
      <w:tblPr>
        <w:tblStyle w:val="30"/>
        <w:tblW w:w="49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594"/>
        <w:gridCol w:w="486"/>
        <w:gridCol w:w="875"/>
        <w:gridCol w:w="424"/>
        <w:gridCol w:w="447"/>
        <w:gridCol w:w="4952"/>
      </w:tblGrid>
      <w:tr w14:paraId="05097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266" w:type="pct"/>
            <w:shd w:val="clear" w:color="auto" w:fill="D7D7D7"/>
            <w:vAlign w:val="center"/>
          </w:tcPr>
          <w:p w14:paraId="6090E12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序号</w:t>
            </w:r>
          </w:p>
        </w:tc>
        <w:tc>
          <w:tcPr>
            <w:tcW w:w="361" w:type="pct"/>
            <w:shd w:val="clear" w:color="auto" w:fill="D7D7D7"/>
            <w:noWrap/>
            <w:vAlign w:val="center"/>
          </w:tcPr>
          <w:p w14:paraId="2C03DD2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sz w:val="21"/>
                <w:szCs w:val="21"/>
                <w:lang w:val="en-US" w:eastAsia="zh-CN"/>
              </w:rPr>
            </w:pPr>
            <w:r>
              <w:rPr>
                <w:rFonts w:hint="default" w:ascii="Times New Roman" w:hAnsi="Times New Roman" w:eastAsia="宋体" w:cs="Times New Roman"/>
                <w:b/>
                <w:sz w:val="21"/>
                <w:szCs w:val="21"/>
                <w:lang w:val="en-US" w:eastAsia="zh-CN" w:bidi="ar"/>
              </w:rPr>
              <w:t>名称</w:t>
            </w:r>
          </w:p>
        </w:tc>
        <w:tc>
          <w:tcPr>
            <w:tcW w:w="295" w:type="pct"/>
            <w:shd w:val="clear" w:color="auto" w:fill="D7D7D7"/>
            <w:noWrap/>
            <w:vAlign w:val="center"/>
          </w:tcPr>
          <w:p w14:paraId="657DF73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sz w:val="21"/>
                <w:szCs w:val="21"/>
                <w:lang w:val="en-US" w:eastAsia="zh-CN" w:bidi="ar"/>
              </w:rPr>
            </w:pPr>
            <w:r>
              <w:rPr>
                <w:rFonts w:hint="default" w:ascii="Times New Roman" w:hAnsi="Times New Roman" w:eastAsia="宋体" w:cs="Times New Roman"/>
                <w:b/>
                <w:sz w:val="21"/>
                <w:szCs w:val="21"/>
                <w:lang w:val="en-US" w:eastAsia="zh-CN" w:bidi="ar"/>
              </w:rPr>
              <w:t>品牌</w:t>
            </w:r>
          </w:p>
        </w:tc>
        <w:tc>
          <w:tcPr>
            <w:tcW w:w="532" w:type="pct"/>
            <w:shd w:val="clear" w:color="auto" w:fill="D7D7D7"/>
            <w:noWrap/>
            <w:vAlign w:val="center"/>
          </w:tcPr>
          <w:p w14:paraId="4DAFD59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sz w:val="21"/>
                <w:szCs w:val="21"/>
                <w:lang w:val="en-US" w:eastAsia="zh-CN" w:bidi="ar"/>
              </w:rPr>
            </w:pPr>
            <w:r>
              <w:rPr>
                <w:rFonts w:hint="default" w:ascii="Times New Roman" w:hAnsi="Times New Roman" w:eastAsia="宋体" w:cs="Times New Roman"/>
                <w:b/>
                <w:sz w:val="21"/>
                <w:szCs w:val="21"/>
                <w:lang w:val="en-US" w:eastAsia="zh-CN" w:bidi="ar"/>
              </w:rPr>
              <w:t>型号</w:t>
            </w:r>
          </w:p>
        </w:tc>
        <w:tc>
          <w:tcPr>
            <w:tcW w:w="258" w:type="pct"/>
            <w:shd w:val="clear" w:color="auto" w:fill="D7D7D7"/>
            <w:noWrap/>
            <w:vAlign w:val="center"/>
          </w:tcPr>
          <w:p w14:paraId="51CF7D3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sz w:val="21"/>
                <w:szCs w:val="21"/>
                <w:lang w:val="en-US" w:eastAsia="zh-CN" w:bidi="ar"/>
              </w:rPr>
            </w:pPr>
            <w:r>
              <w:rPr>
                <w:rFonts w:hint="default" w:ascii="Times New Roman" w:hAnsi="Times New Roman" w:eastAsia="宋体" w:cs="Times New Roman"/>
                <w:b/>
                <w:sz w:val="21"/>
                <w:szCs w:val="21"/>
                <w:lang w:val="en-US" w:eastAsia="zh-CN" w:bidi="ar"/>
              </w:rPr>
              <w:t>单位</w:t>
            </w:r>
          </w:p>
        </w:tc>
        <w:tc>
          <w:tcPr>
            <w:tcW w:w="272" w:type="pct"/>
            <w:shd w:val="clear" w:color="auto" w:fill="D7D7D7"/>
            <w:noWrap/>
            <w:vAlign w:val="center"/>
          </w:tcPr>
          <w:p w14:paraId="3D85E61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数量</w:t>
            </w:r>
          </w:p>
        </w:tc>
        <w:tc>
          <w:tcPr>
            <w:tcW w:w="3012" w:type="pct"/>
            <w:shd w:val="clear" w:color="auto" w:fill="D7D7D7"/>
            <w:noWrap/>
            <w:vAlign w:val="center"/>
          </w:tcPr>
          <w:p w14:paraId="4EFAFF92">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sz w:val="21"/>
                <w:szCs w:val="21"/>
                <w:lang w:val="en-US" w:eastAsia="zh-CN"/>
              </w:rPr>
            </w:pPr>
            <w:r>
              <w:rPr>
                <w:rFonts w:hint="default" w:ascii="Times New Roman" w:hAnsi="Times New Roman" w:eastAsia="宋体" w:cs="Times New Roman"/>
                <w:b/>
                <w:sz w:val="21"/>
                <w:szCs w:val="21"/>
                <w:lang w:val="en-US" w:eastAsia="zh-CN" w:bidi="ar"/>
              </w:rPr>
              <w:t>技术规格</w:t>
            </w:r>
          </w:p>
        </w:tc>
      </w:tr>
      <w:tr w14:paraId="35C7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6" w:type="pct"/>
            <w:shd w:val="clear" w:color="auto" w:fill="auto"/>
            <w:vAlign w:val="center"/>
          </w:tcPr>
          <w:p w14:paraId="1FD34557">
            <w:pPr>
              <w:pStyle w:val="82"/>
              <w:keepNext w:val="0"/>
              <w:keepLines w:val="0"/>
              <w:pageBreakBefore w:val="0"/>
              <w:widowControl/>
              <w:numPr>
                <w:ilvl w:val="0"/>
                <w:numId w:val="6"/>
              </w:numPr>
              <w:tabs>
                <w:tab w:val="left" w:pos="420"/>
              </w:tabs>
              <w:kinsoku/>
              <w:wordWrap/>
              <w:overflowPunct/>
              <w:topLinePunct w:val="0"/>
              <w:autoSpaceDE/>
              <w:autoSpaceDN/>
              <w:bidi w:val="0"/>
              <w:adjustRightInd/>
              <w:snapToGrid w:val="0"/>
              <w:spacing w:before="0" w:after="0" w:line="240" w:lineRule="auto"/>
              <w:ind w:left="0" w:leftChars="0" w:firstLine="0" w:firstLineChars="0"/>
              <w:jc w:val="center"/>
              <w:textAlignment w:val="auto"/>
              <w:rPr>
                <w:rFonts w:hint="default" w:ascii="Times New Roman" w:hAnsi="Times New Roman" w:eastAsia="宋体" w:cs="Times New Roman"/>
                <w:sz w:val="21"/>
                <w:szCs w:val="21"/>
              </w:rPr>
            </w:pPr>
          </w:p>
        </w:tc>
        <w:tc>
          <w:tcPr>
            <w:tcW w:w="361" w:type="pct"/>
            <w:shd w:val="clear" w:color="auto" w:fill="auto"/>
            <w:noWrap/>
            <w:vAlign w:val="center"/>
          </w:tcPr>
          <w:p w14:paraId="4A53861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bidi="ar"/>
              </w:rPr>
              <w:t>云台摄像机</w:t>
            </w:r>
          </w:p>
        </w:tc>
        <w:tc>
          <w:tcPr>
            <w:tcW w:w="295" w:type="pct"/>
            <w:shd w:val="clear" w:color="auto" w:fill="auto"/>
            <w:vAlign w:val="center"/>
          </w:tcPr>
          <w:p w14:paraId="0E2574F6">
            <w:pPr>
              <w:keepNext w:val="0"/>
              <w:keepLines w:val="0"/>
              <w:pageBreakBefore w:val="0"/>
              <w:kinsoku/>
              <w:wordWrap/>
              <w:overflowPunct/>
              <w:topLinePunct w:val="0"/>
              <w:autoSpaceDE/>
              <w:autoSpaceDN/>
              <w:bidi w:val="0"/>
              <w:adjustRightInd w:val="0"/>
              <w:snapToGrid w:val="0"/>
              <w:spacing w:line="240" w:lineRule="auto"/>
              <w:ind w:firstLine="0" w:firstLineChars="0"/>
              <w:jc w:val="both"/>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val="en-US" w:eastAsia="zh-CN" w:bidi="ar"/>
              </w:rPr>
              <w:t>海康威视</w:t>
            </w:r>
          </w:p>
        </w:tc>
        <w:tc>
          <w:tcPr>
            <w:tcW w:w="532" w:type="pct"/>
            <w:shd w:val="clear" w:color="auto" w:fill="auto"/>
            <w:vAlign w:val="center"/>
          </w:tcPr>
          <w:p w14:paraId="7FBAB483">
            <w:pPr>
              <w:keepNext w:val="0"/>
              <w:keepLines w:val="0"/>
              <w:pageBreakBefore w:val="0"/>
              <w:kinsoku/>
              <w:wordWrap/>
              <w:overflowPunct/>
              <w:topLinePunct w:val="0"/>
              <w:autoSpaceDE/>
              <w:autoSpaceDN/>
              <w:bidi w:val="0"/>
              <w:adjustRightInd w:val="0"/>
              <w:snapToGrid w:val="0"/>
              <w:spacing w:line="240" w:lineRule="auto"/>
              <w:ind w:firstLine="0" w:firstLineChars="0"/>
              <w:jc w:val="both"/>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val="en-US" w:eastAsia="zh-CN" w:bidi="ar"/>
              </w:rPr>
              <w:t>DS-2DY5432DW-DQ(D)</w:t>
            </w:r>
          </w:p>
        </w:tc>
        <w:tc>
          <w:tcPr>
            <w:tcW w:w="258" w:type="pct"/>
            <w:shd w:val="clear" w:color="auto" w:fill="auto"/>
            <w:vAlign w:val="center"/>
          </w:tcPr>
          <w:p w14:paraId="68A61436">
            <w:pPr>
              <w:keepNext w:val="0"/>
              <w:keepLines w:val="0"/>
              <w:pageBreakBefore w:val="0"/>
              <w:kinsoku/>
              <w:wordWrap/>
              <w:overflowPunct/>
              <w:topLinePunct w:val="0"/>
              <w:autoSpaceDE/>
              <w:autoSpaceDN/>
              <w:bidi w:val="0"/>
              <w:adjustRightInd w:val="0"/>
              <w:snapToGrid w:val="0"/>
              <w:spacing w:line="240" w:lineRule="auto"/>
              <w:ind w:firstLine="0" w:firstLineChars="0"/>
              <w:jc w:val="both"/>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val="en-US" w:eastAsia="zh-CN" w:bidi="ar"/>
              </w:rPr>
              <w:t>台</w:t>
            </w:r>
          </w:p>
        </w:tc>
        <w:tc>
          <w:tcPr>
            <w:tcW w:w="272" w:type="pct"/>
            <w:shd w:val="clear" w:color="auto" w:fill="auto"/>
            <w:vAlign w:val="center"/>
          </w:tcPr>
          <w:p w14:paraId="778244CE">
            <w:pPr>
              <w:keepNext w:val="0"/>
              <w:keepLines w:val="0"/>
              <w:pageBreakBefore w:val="0"/>
              <w:kinsoku/>
              <w:wordWrap/>
              <w:overflowPunct/>
              <w:topLinePunct w:val="0"/>
              <w:autoSpaceDE/>
              <w:autoSpaceDN/>
              <w:bidi w:val="0"/>
              <w:adjustRightInd w:val="0"/>
              <w:snapToGrid w:val="0"/>
              <w:spacing w:line="240" w:lineRule="auto"/>
              <w:ind w:firstLine="0" w:firstLineChars="0"/>
              <w:jc w:val="both"/>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bidi="ar"/>
              </w:rPr>
              <w:t>20</w:t>
            </w:r>
          </w:p>
        </w:tc>
        <w:tc>
          <w:tcPr>
            <w:tcW w:w="3012" w:type="pct"/>
            <w:shd w:val="clear" w:color="auto" w:fill="auto"/>
            <w:vAlign w:val="center"/>
          </w:tcPr>
          <w:p w14:paraId="2DB214E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★400万32倍双光自纠偏云台（含壁装支架、监控平台软件接入许可）</w:t>
            </w:r>
          </w:p>
          <w:p w14:paraId="2E33371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★400万像素，支持2560 × 1440分辨率</w:t>
            </w:r>
          </w:p>
          <w:p w14:paraId="18C6560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★焦距5.5 mm～176 mm 32倍光学变倍，16倍数字变倍</w:t>
            </w:r>
          </w:p>
          <w:p w14:paraId="29C5DA1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超低照度彩色：0.005 Lux @（F1.6，AGC ON）；黑白：0.001 Lux @（F1.6，AGC ON），0 Lux with IR</w:t>
            </w:r>
          </w:p>
          <w:p w14:paraId="125EE62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支持第三方通过SDK获取/配置云台和聚焦状态值，预置点是否到位反馈，保障抓图清晰</w:t>
            </w:r>
          </w:p>
          <w:p w14:paraId="46ADD6C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支持玻璃加热除雾</w:t>
            </w:r>
          </w:p>
          <w:p w14:paraId="29C4BAA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传感器类型：1/2.8" Progressive Scan CMOS</w:t>
            </w:r>
          </w:p>
          <w:p w14:paraId="2F54728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 xml:space="preserve">最低照度：彩色：0.005 Lux @（F1.6，AGC ON），黑白：0.001 Lux @（F1.6，AGC ON），0 Lux with IR </w:t>
            </w:r>
          </w:p>
          <w:p w14:paraId="3EE1CBD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焦距：5.5 mm~176 mm，32倍光学变倍</w:t>
            </w:r>
          </w:p>
          <w:p w14:paraId="16B0890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视场角：水平视场角：60.72°~2.2°（广角~望远）</w:t>
            </w:r>
          </w:p>
          <w:p w14:paraId="48077C9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垂直视场角：35.92°~1.3°（广角~望远）</w:t>
            </w:r>
          </w:p>
          <w:p w14:paraId="6C8383D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 xml:space="preserve">对角视场角：68.42°~2.6° （广角~望远） </w:t>
            </w:r>
          </w:p>
          <w:p w14:paraId="626E9CA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★补光灯类型：红外850nm补光，白光补光</w:t>
            </w:r>
          </w:p>
          <w:p w14:paraId="4008C41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补光灯距离：白光100m</w:t>
            </w:r>
          </w:p>
          <w:p w14:paraId="34D9E29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 xml:space="preserve">红外150m </w:t>
            </w:r>
          </w:p>
          <w:p w14:paraId="2F8915F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★水平范围：0~360°连续旋转，云台连续进行50 万次PT 运动后，云台定位准确度小于等于0.1°</w:t>
            </w:r>
          </w:p>
          <w:p w14:paraId="3159C93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★垂直范围：180°（+90°～-90°）</w:t>
            </w:r>
          </w:p>
          <w:p w14:paraId="46170A3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水平速度：0.1°~200°/s</w:t>
            </w:r>
          </w:p>
          <w:p w14:paraId="1345DE7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 xml:space="preserve">垂直速度：0.1°~50°/s </w:t>
            </w:r>
          </w:p>
          <w:p w14:paraId="42C9F8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主码流帧率分辨率：50 Hz：25 fps（2560 × 1440，1920 × 1080，1280 × 960，1280 × 720）</w:t>
            </w:r>
          </w:p>
          <w:p w14:paraId="03F7C0D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60 Hz：30 fps（2560 × 1440，1920 × 1080，1280 × 960，1280 × 720）</w:t>
            </w:r>
          </w:p>
          <w:p w14:paraId="02EF0D9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★视频压缩标准：主码流：H.264，H.265</w:t>
            </w:r>
          </w:p>
          <w:p w14:paraId="28BC39E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★子码流：H.264，H.265，MJPEG</w:t>
            </w:r>
          </w:p>
          <w:p w14:paraId="08BF2FC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 xml:space="preserve">★三码流：H.264，H.265，MJPEG </w:t>
            </w:r>
          </w:p>
          <w:p w14:paraId="550C077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 xml:space="preserve">宽动态：支持真宽动态 </w:t>
            </w:r>
          </w:p>
          <w:p w14:paraId="7E76D0C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 xml:space="preserve">电流及功耗：AC：24 V ± 25% </w:t>
            </w:r>
          </w:p>
          <w:p w14:paraId="19CDE20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DC：36 V ± 25%</w:t>
            </w:r>
          </w:p>
          <w:p w14:paraId="7E634B7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工作温湿度：-40 ℃~70 ℃，湿度小于95%</w:t>
            </w:r>
          </w:p>
          <w:p w14:paraId="7BD1149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除雾：玻璃加热</w:t>
            </w:r>
          </w:p>
          <w:p w14:paraId="55F41A7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网络接口：内置RJ45网口，支持10 M/100 M网络数据</w:t>
            </w:r>
          </w:p>
          <w:p w14:paraId="5A1BA2E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SD卡扩展：内置 MicroSD/MicroSDXC卡插槽（最大支持512 GB）</w:t>
            </w:r>
          </w:p>
          <w:p w14:paraId="710B60F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防护：IP66，TVS 6000 V 防雷、防浪涌、防突波，符合GB/T17626.5 四级标准</w:t>
            </w:r>
          </w:p>
        </w:tc>
      </w:tr>
      <w:tr w14:paraId="76988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6" w:type="pct"/>
            <w:shd w:val="clear" w:color="auto" w:fill="auto"/>
            <w:vAlign w:val="center"/>
          </w:tcPr>
          <w:p w14:paraId="4D6364E4">
            <w:pPr>
              <w:pStyle w:val="82"/>
              <w:keepNext w:val="0"/>
              <w:keepLines w:val="0"/>
              <w:pageBreakBefore w:val="0"/>
              <w:widowControl/>
              <w:numPr>
                <w:ilvl w:val="0"/>
                <w:numId w:val="6"/>
              </w:numPr>
              <w:tabs>
                <w:tab w:val="left" w:pos="420"/>
              </w:tabs>
              <w:kinsoku/>
              <w:wordWrap/>
              <w:overflowPunct/>
              <w:topLinePunct w:val="0"/>
              <w:autoSpaceDE/>
              <w:autoSpaceDN/>
              <w:bidi w:val="0"/>
              <w:adjustRightInd/>
              <w:snapToGrid w:val="0"/>
              <w:spacing w:before="0" w:after="0" w:line="240" w:lineRule="auto"/>
              <w:ind w:left="0" w:leftChars="0" w:firstLine="0" w:firstLineChars="0"/>
              <w:jc w:val="center"/>
              <w:textAlignment w:val="auto"/>
              <w:rPr>
                <w:rFonts w:hint="default" w:ascii="Times New Roman" w:hAnsi="Times New Roman" w:eastAsia="宋体" w:cs="Times New Roman"/>
                <w:sz w:val="21"/>
                <w:szCs w:val="21"/>
              </w:rPr>
            </w:pPr>
          </w:p>
        </w:tc>
        <w:tc>
          <w:tcPr>
            <w:tcW w:w="361" w:type="pct"/>
            <w:shd w:val="clear" w:color="auto" w:fill="auto"/>
            <w:noWrap/>
            <w:vAlign w:val="center"/>
          </w:tcPr>
          <w:p w14:paraId="4925124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智能球型摄像机</w:t>
            </w:r>
          </w:p>
        </w:tc>
        <w:tc>
          <w:tcPr>
            <w:tcW w:w="295" w:type="pct"/>
            <w:shd w:val="clear" w:color="auto" w:fill="auto"/>
            <w:vAlign w:val="center"/>
          </w:tcPr>
          <w:p w14:paraId="42F1B7F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sz w:val="21"/>
                <w:szCs w:val="21"/>
                <w:lang w:val="en-US" w:eastAsia="zh-CN" w:bidi="ar"/>
              </w:rPr>
              <w:t>海康威视</w:t>
            </w:r>
          </w:p>
        </w:tc>
        <w:tc>
          <w:tcPr>
            <w:tcW w:w="532" w:type="pct"/>
            <w:shd w:val="clear" w:color="auto" w:fill="auto"/>
            <w:vAlign w:val="center"/>
          </w:tcPr>
          <w:p w14:paraId="2B95903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DS-2DF7C432MX-D/LM/VR</w:t>
            </w:r>
          </w:p>
        </w:tc>
        <w:tc>
          <w:tcPr>
            <w:tcW w:w="258" w:type="pct"/>
            <w:shd w:val="clear" w:color="auto" w:fill="auto"/>
            <w:vAlign w:val="center"/>
          </w:tcPr>
          <w:p w14:paraId="5CE204E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val="en-US" w:eastAsia="zh-CN" w:bidi="ar"/>
              </w:rPr>
            </w:pPr>
            <w:r>
              <w:rPr>
                <w:rFonts w:hint="default" w:ascii="Times New Roman" w:hAnsi="Times New Roman" w:eastAsia="宋体" w:cs="Times New Roman"/>
                <w:color w:val="000000"/>
                <w:sz w:val="21"/>
                <w:szCs w:val="21"/>
                <w:lang w:val="en-US" w:eastAsia="zh-CN" w:bidi="ar"/>
              </w:rPr>
              <w:t>台</w:t>
            </w:r>
          </w:p>
        </w:tc>
        <w:tc>
          <w:tcPr>
            <w:tcW w:w="272" w:type="pct"/>
            <w:shd w:val="clear" w:color="auto" w:fill="auto"/>
            <w:vAlign w:val="center"/>
          </w:tcPr>
          <w:p w14:paraId="4517631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70</w:t>
            </w:r>
          </w:p>
        </w:tc>
        <w:tc>
          <w:tcPr>
            <w:tcW w:w="3012" w:type="pct"/>
            <w:shd w:val="clear" w:color="auto" w:fill="auto"/>
            <w:vAlign w:val="center"/>
          </w:tcPr>
          <w:p w14:paraId="6BBF5F3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400万32倍大模型智能球</w:t>
            </w:r>
          </w:p>
          <w:p w14:paraId="2CF21B6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★设备支持大模型Smart事件功能，可检测设备最大水平视场角范围内距离设备100m处的人员，距离设备150m处的机动车；夜晚可检测设备最大水平视场角范围内距离设备70m处的人员</w:t>
            </w:r>
          </w:p>
          <w:p w14:paraId="21393BF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★AI-ISP：采用去噪卷积神经网络将深度结构、学习算法用于图像去噪，</w:t>
            </w:r>
          </w:p>
          <w:p w14:paraId="1498B26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★支持32倍光学变倍，16倍数字变倍</w:t>
            </w:r>
          </w:p>
          <w:p w14:paraId="0F3FFE0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支持GB35114A级安全加密</w:t>
            </w:r>
          </w:p>
          <w:p w14:paraId="757401C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采用双光补光，暖白光和红外补光</w:t>
            </w:r>
          </w:p>
          <w:p w14:paraId="222B094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传感器类型：1/1.8" Progressive Scan CMOS</w:t>
            </w:r>
          </w:p>
          <w:p w14:paraId="7C7F2FF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 xml:space="preserve">★最低照度：彩色：0.0005 Lux @（F1.5，AGC ON）；黑白：0.0001 Lux @（F1.5，AGC ON）；0 Lux with light </w:t>
            </w:r>
          </w:p>
          <w:p w14:paraId="27DA089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★焦距：5.9-188.8mm，32倍光学变倍</w:t>
            </w:r>
          </w:p>
          <w:p w14:paraId="2354830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 xml:space="preserve">视场角：60.2-2.3度(广角-望远) </w:t>
            </w:r>
          </w:p>
          <w:p w14:paraId="73EC1A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补光灯类型：混合光（红外+白光）</w:t>
            </w:r>
          </w:p>
          <w:p w14:paraId="14A6A97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补光灯距离：红外照射距离：最远可达200 m，白光照射距离：最远可达30 m</w:t>
            </w:r>
          </w:p>
          <w:p w14:paraId="633423F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 xml:space="preserve">防补光过曝：支持 </w:t>
            </w:r>
          </w:p>
          <w:p w14:paraId="61F37DD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★水平范围：360°</w:t>
            </w:r>
          </w:p>
          <w:p w14:paraId="72F33A2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垂直范围：-15°-90°(自动翻转)</w:t>
            </w:r>
          </w:p>
          <w:p w14:paraId="7E33D5F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水平速度：水平键控速度：0.1°-160°/s,速度可设;水平预置点速度：240°/s</w:t>
            </w:r>
          </w:p>
          <w:p w14:paraId="7A587FB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 xml:space="preserve">垂直速度：垂直键控速度：0.1°-120°/s,速度可设;垂直预置点速度：200°/s </w:t>
            </w:r>
          </w:p>
          <w:p w14:paraId="20B30E7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主码流帧率分辨率：50 Hz：25 fps（2688 × 1520 ,  2560 × 1440，1920 × 1080，1280 × 960，1280 × 720）</w:t>
            </w:r>
          </w:p>
          <w:p w14:paraId="1A0BFD8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60 Hz：30 fps（2688 × 1520 , 2560 × 1440，1920 × 1080，1280 × 960，1280 × 720）</w:t>
            </w:r>
          </w:p>
          <w:p w14:paraId="3C69DA5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 xml:space="preserve">视频压缩标准：H.265，H.264，MJPEG，Smart264，Smart265 </w:t>
            </w:r>
          </w:p>
          <w:p w14:paraId="2EA2FC5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 xml:space="preserve">宽动态：120 dB超宽动态 </w:t>
            </w:r>
          </w:p>
          <w:p w14:paraId="51AE902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网络接口：RJ45网口;自适应10M/100M网络数据</w:t>
            </w:r>
          </w:p>
          <w:p w14:paraId="4B1E40C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SD卡扩展：内置MicroSD/MicroSDHC/MicroSDXC 插槽，最大支持512 GB</w:t>
            </w:r>
          </w:p>
          <w:p w14:paraId="654EFB7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报警：2路报警输入，1路报警输出</w:t>
            </w:r>
          </w:p>
          <w:p w14:paraId="0BDC973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音频：1路音频输入，音频峰值：2-2.4V[p-p]，输入阻抗：1 kΩ±10%</w:t>
            </w:r>
          </w:p>
          <w:p w14:paraId="0ACF0D1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1路音频输出，线性电平，阻抗：600 Ω</w:t>
            </w:r>
          </w:p>
          <w:p w14:paraId="53E160B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 xml:space="preserve">RS-485：采用半双工模式，支持自适应HIKVISION，PELCO-P和PELCO-D（可添加）协议 </w:t>
            </w:r>
          </w:p>
          <w:p w14:paraId="71EF1DF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电源：供电方式：DC：36 V，1.67 A</w:t>
            </w:r>
          </w:p>
          <w:p w14:paraId="011FFF5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最大功耗：30 W（其中加热最大功耗3.5 W，补光灯最大功耗4.2 W）</w:t>
            </w:r>
          </w:p>
          <w:p w14:paraId="79CED0E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工作温湿度：-30 °C~65 °C；湿度小于95%</w:t>
            </w:r>
          </w:p>
          <w:p w14:paraId="0A497FA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 xml:space="preserve">防护：IP66；符合GB/T 17626.5 认证标准 </w:t>
            </w:r>
          </w:p>
        </w:tc>
      </w:tr>
      <w:tr w14:paraId="3E6C3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6" w:type="pct"/>
            <w:shd w:val="clear" w:color="auto" w:fill="auto"/>
            <w:vAlign w:val="center"/>
          </w:tcPr>
          <w:p w14:paraId="08157D3D">
            <w:pPr>
              <w:pStyle w:val="82"/>
              <w:keepNext w:val="0"/>
              <w:keepLines w:val="0"/>
              <w:pageBreakBefore w:val="0"/>
              <w:widowControl/>
              <w:numPr>
                <w:ilvl w:val="0"/>
                <w:numId w:val="6"/>
              </w:numPr>
              <w:tabs>
                <w:tab w:val="left" w:pos="420"/>
              </w:tabs>
              <w:kinsoku/>
              <w:wordWrap/>
              <w:overflowPunct/>
              <w:topLinePunct w:val="0"/>
              <w:autoSpaceDE/>
              <w:autoSpaceDN/>
              <w:bidi w:val="0"/>
              <w:adjustRightInd/>
              <w:snapToGrid w:val="0"/>
              <w:spacing w:before="0" w:after="0" w:line="240" w:lineRule="auto"/>
              <w:ind w:left="0" w:leftChars="0" w:firstLine="0" w:firstLineChars="0"/>
              <w:jc w:val="center"/>
              <w:textAlignment w:val="auto"/>
              <w:rPr>
                <w:rFonts w:hint="default" w:ascii="Times New Roman" w:hAnsi="Times New Roman" w:eastAsia="宋体" w:cs="Times New Roman"/>
                <w:sz w:val="21"/>
                <w:szCs w:val="21"/>
                <w:lang w:val="en-US" w:eastAsia="zh-CN"/>
              </w:rPr>
            </w:pPr>
          </w:p>
        </w:tc>
        <w:tc>
          <w:tcPr>
            <w:tcW w:w="361" w:type="pct"/>
            <w:shd w:val="clear" w:color="auto" w:fill="auto"/>
            <w:noWrap/>
            <w:vAlign w:val="center"/>
          </w:tcPr>
          <w:p w14:paraId="23A8D22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i w:val="0"/>
                <w:color w:val="auto"/>
                <w:kern w:val="0"/>
                <w:sz w:val="21"/>
                <w:szCs w:val="21"/>
                <w:u w:val="none"/>
                <w:lang w:val="en-US" w:eastAsia="zh-CN" w:bidi="ar"/>
              </w:rPr>
              <w:t>智慧园区管理平台软件V1.0</w:t>
            </w:r>
          </w:p>
        </w:tc>
        <w:tc>
          <w:tcPr>
            <w:tcW w:w="295" w:type="pct"/>
            <w:shd w:val="clear" w:color="auto" w:fill="auto"/>
            <w:vAlign w:val="center"/>
          </w:tcPr>
          <w:p w14:paraId="65F7FD7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val="en-US" w:eastAsia="zh-CN" w:bidi="ar"/>
              </w:rPr>
              <w:t>海康威视</w:t>
            </w:r>
          </w:p>
        </w:tc>
        <w:tc>
          <w:tcPr>
            <w:tcW w:w="532" w:type="pct"/>
            <w:shd w:val="clear" w:color="auto" w:fill="auto"/>
            <w:vAlign w:val="center"/>
          </w:tcPr>
          <w:p w14:paraId="0E01E77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Infovision iPark Platform-VMS</w:t>
            </w:r>
          </w:p>
        </w:tc>
        <w:tc>
          <w:tcPr>
            <w:tcW w:w="258" w:type="pct"/>
            <w:shd w:val="clear" w:color="auto" w:fill="auto"/>
            <w:vAlign w:val="center"/>
          </w:tcPr>
          <w:p w14:paraId="3569008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val="en-US" w:eastAsia="zh-CN" w:bidi="ar"/>
              </w:rPr>
            </w:pPr>
            <w:r>
              <w:rPr>
                <w:rFonts w:hint="default" w:ascii="Times New Roman" w:hAnsi="Times New Roman" w:eastAsia="宋体" w:cs="Times New Roman"/>
                <w:color w:val="000000"/>
                <w:sz w:val="21"/>
                <w:szCs w:val="21"/>
                <w:lang w:val="en-US" w:eastAsia="zh-CN" w:bidi="ar"/>
              </w:rPr>
              <w:t>套</w:t>
            </w:r>
          </w:p>
        </w:tc>
        <w:tc>
          <w:tcPr>
            <w:tcW w:w="272" w:type="pct"/>
            <w:shd w:val="clear" w:color="auto" w:fill="auto"/>
            <w:vAlign w:val="center"/>
          </w:tcPr>
          <w:p w14:paraId="4C15714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val="en-US" w:eastAsia="zh-CN" w:bidi="ar"/>
              </w:rPr>
            </w:pPr>
            <w:r>
              <w:rPr>
                <w:rFonts w:hint="default" w:ascii="Times New Roman" w:hAnsi="Times New Roman" w:eastAsia="宋体" w:cs="Times New Roman"/>
                <w:color w:val="000000"/>
                <w:sz w:val="21"/>
                <w:szCs w:val="21"/>
                <w:lang w:val="en-US" w:eastAsia="zh-CN" w:bidi="ar"/>
              </w:rPr>
              <w:t>1</w:t>
            </w:r>
          </w:p>
        </w:tc>
        <w:tc>
          <w:tcPr>
            <w:tcW w:w="3012" w:type="pct"/>
            <w:shd w:val="clear" w:color="auto" w:fill="auto"/>
            <w:vAlign w:val="center"/>
          </w:tcPr>
          <w:p w14:paraId="56FB5BD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1000个监控平台软件许可，兼容现有监控平台。视频监控应用提供视频管理服务，支持编码设备通过海康设备网络SDK协议、海康Ehome协议、海康ISUP5.0协议、GB28181协议、ONVIF协议、大华设备网络SDK协议、萤石协议接入平台，实现视频预览、录像回放、视频上墙、视频事件监控服务能力，并且在网络带宽不足、有流量限制的网络环境下可以通过以图片替代视频的模式提供监控服务。</w:t>
            </w:r>
          </w:p>
          <w:p w14:paraId="471E6C8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一、视频预览</w:t>
            </w:r>
          </w:p>
          <w:p w14:paraId="2183D7A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1、支持视频实时预览能力，实现预览窗口布局切换、预览画面自适应及全屏切换；</w:t>
            </w:r>
          </w:p>
          <w:p w14:paraId="3C5823D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2、支持云台控制、实时抓图、紧急录像、即时回放、主子码流切换、声音开启\关闭、辅屏预览（1个辅屏）、对讲、广播、报警输出控制的能力；</w:t>
            </w:r>
          </w:p>
          <w:p w14:paraId="442819D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3、支持智能规则展示的能力（如：针对热成像设备温度信息实时展示）；</w:t>
            </w:r>
          </w:p>
          <w:p w14:paraId="0EE4B33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4、支持资源视图管理能力，以视图形式管理监控点、视频预览轮巡等自定义资源组，其中视图类型包含公有视图和私有视图；</w:t>
            </w:r>
          </w:p>
          <w:p w14:paraId="3E29620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5、支持全景视频监控预览能力，支持球型鹰眼、全景摄像机的全景模式；</w:t>
            </w:r>
          </w:p>
          <w:p w14:paraId="5CE4836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二、录像回放</w:t>
            </w:r>
          </w:p>
          <w:p w14:paraId="7BE2B5C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1、支持录像计划管理能力，支持实时录像计划、录像回传计划；</w:t>
            </w:r>
          </w:p>
          <w:p w14:paraId="0CFEA5E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2、支持录像回放能力，支持多画面同步回放和异步回放切换、超高倍速回放、分段回放、录像下载、录像剪辑、录像标签、录像锁定、录像抓图；</w:t>
            </w:r>
          </w:p>
          <w:p w14:paraId="5EF5F24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三、图片监控</w:t>
            </w:r>
          </w:p>
          <w:p w14:paraId="7CF7917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1、支持视频预览与图片实时监控模式切换能力，实现图片监控模式；</w:t>
            </w:r>
          </w:p>
          <w:p w14:paraId="030B85E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2、支持图片查询回放能力，实现按监控点、时间段展示抓拍图片；</w:t>
            </w:r>
          </w:p>
          <w:p w14:paraId="7E6F9D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3、支持图片自动播放能力，支持图片自动播放速度可设置；</w:t>
            </w:r>
          </w:p>
          <w:p w14:paraId="7DAF2A9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4、支持图片下载能力；</w:t>
            </w:r>
          </w:p>
          <w:p w14:paraId="578DDA5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四、视频上墙</w:t>
            </w:r>
          </w:p>
          <w:p w14:paraId="7757116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1、支持电视墙场景管理能力，实现场景窗口配置、场景切换计划配置以及轮巡计划的管理；</w:t>
            </w:r>
          </w:p>
          <w:p w14:paraId="1120192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2、支持上墙控制能力，实现场景一键上墙、场景切换、电视墙切换、监控点上下墙、轮巡控制操作；</w:t>
            </w:r>
          </w:p>
          <w:p w14:paraId="62CF2B8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五、视频事件</w:t>
            </w:r>
          </w:p>
          <w:p w14:paraId="4EF5A70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1、支持视频事件布撤防能力，可按计划模版进行布防，事件类型包括移动侦测、视频丢失、视频遮挡、报警输入、报警输出；</w:t>
            </w:r>
          </w:p>
        </w:tc>
      </w:tr>
      <w:tr w14:paraId="61863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6" w:type="pct"/>
            <w:shd w:val="clear" w:color="auto" w:fill="auto"/>
            <w:vAlign w:val="center"/>
          </w:tcPr>
          <w:p w14:paraId="02BCC486">
            <w:pPr>
              <w:pStyle w:val="82"/>
              <w:keepNext w:val="0"/>
              <w:keepLines w:val="0"/>
              <w:pageBreakBefore w:val="0"/>
              <w:widowControl/>
              <w:numPr>
                <w:ilvl w:val="0"/>
                <w:numId w:val="6"/>
              </w:numPr>
              <w:tabs>
                <w:tab w:val="left" w:pos="420"/>
              </w:tabs>
              <w:kinsoku/>
              <w:wordWrap/>
              <w:overflowPunct/>
              <w:topLinePunct w:val="0"/>
              <w:autoSpaceDE/>
              <w:autoSpaceDN/>
              <w:bidi w:val="0"/>
              <w:adjustRightInd/>
              <w:snapToGrid w:val="0"/>
              <w:spacing w:before="0" w:after="0" w:line="240" w:lineRule="auto"/>
              <w:ind w:left="0" w:leftChars="0" w:firstLine="0" w:firstLineChars="0"/>
              <w:jc w:val="center"/>
              <w:textAlignment w:val="auto"/>
              <w:rPr>
                <w:rFonts w:hint="default" w:ascii="Times New Roman" w:hAnsi="Times New Roman" w:eastAsia="宋体" w:cs="Times New Roman"/>
                <w:sz w:val="21"/>
                <w:szCs w:val="21"/>
                <w:lang w:val="en-US" w:eastAsia="zh-CN"/>
              </w:rPr>
            </w:pPr>
          </w:p>
        </w:tc>
        <w:tc>
          <w:tcPr>
            <w:tcW w:w="361" w:type="pct"/>
            <w:shd w:val="clear" w:color="auto" w:fill="auto"/>
            <w:noWrap/>
            <w:vAlign w:val="center"/>
          </w:tcPr>
          <w:p w14:paraId="6EF4B92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监控平台组件定制拼接</w:t>
            </w:r>
          </w:p>
        </w:tc>
        <w:tc>
          <w:tcPr>
            <w:tcW w:w="295" w:type="pct"/>
            <w:shd w:val="clear" w:color="auto" w:fill="auto"/>
            <w:vAlign w:val="center"/>
          </w:tcPr>
          <w:p w14:paraId="6ED6B33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val="en-US" w:eastAsia="zh-CN" w:bidi="ar"/>
              </w:rPr>
            </w:pPr>
            <w:r>
              <w:rPr>
                <w:rFonts w:hint="default" w:ascii="Times New Roman" w:hAnsi="Times New Roman" w:eastAsia="宋体" w:cs="Times New Roman"/>
                <w:sz w:val="21"/>
                <w:szCs w:val="21"/>
                <w:lang w:val="en-US" w:eastAsia="zh-CN" w:bidi="ar"/>
              </w:rPr>
              <w:t>海康威视</w:t>
            </w:r>
          </w:p>
        </w:tc>
        <w:tc>
          <w:tcPr>
            <w:tcW w:w="532" w:type="pct"/>
            <w:shd w:val="clear" w:color="auto" w:fill="auto"/>
            <w:vAlign w:val="center"/>
          </w:tcPr>
          <w:p w14:paraId="0C938B5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val="en-US" w:eastAsia="zh-CN" w:bidi="ar"/>
              </w:rPr>
            </w:pPr>
            <w:r>
              <w:rPr>
                <w:rFonts w:hint="default" w:ascii="Times New Roman" w:hAnsi="Times New Roman" w:eastAsia="宋体" w:cs="Times New Roman"/>
                <w:color w:val="000000"/>
                <w:sz w:val="21"/>
                <w:szCs w:val="21"/>
                <w:lang w:val="en-US" w:eastAsia="zh-CN" w:bidi="ar"/>
              </w:rPr>
              <w:t>海康定制</w:t>
            </w:r>
          </w:p>
        </w:tc>
        <w:tc>
          <w:tcPr>
            <w:tcW w:w="258" w:type="pct"/>
            <w:shd w:val="clear" w:color="auto" w:fill="auto"/>
            <w:vAlign w:val="center"/>
          </w:tcPr>
          <w:p w14:paraId="13810B3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val="en-US" w:eastAsia="zh-CN" w:bidi="ar"/>
              </w:rPr>
            </w:pPr>
            <w:r>
              <w:rPr>
                <w:rFonts w:hint="default" w:ascii="Times New Roman" w:hAnsi="Times New Roman" w:eastAsia="宋体" w:cs="Times New Roman"/>
                <w:color w:val="000000"/>
                <w:sz w:val="21"/>
                <w:szCs w:val="21"/>
                <w:lang w:val="en-US" w:eastAsia="zh-CN" w:bidi="ar"/>
              </w:rPr>
              <w:t>套</w:t>
            </w:r>
          </w:p>
        </w:tc>
        <w:tc>
          <w:tcPr>
            <w:tcW w:w="272" w:type="pct"/>
            <w:shd w:val="clear" w:color="auto" w:fill="auto"/>
            <w:vAlign w:val="center"/>
          </w:tcPr>
          <w:p w14:paraId="1FF5FB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val="en-US" w:eastAsia="zh-CN" w:bidi="ar"/>
              </w:rPr>
            </w:pPr>
            <w:r>
              <w:rPr>
                <w:rFonts w:hint="default" w:ascii="Times New Roman" w:hAnsi="Times New Roman" w:eastAsia="宋体" w:cs="Times New Roman"/>
                <w:color w:val="000000"/>
                <w:sz w:val="21"/>
                <w:szCs w:val="21"/>
                <w:lang w:bidi="ar"/>
              </w:rPr>
              <w:t>1</w:t>
            </w:r>
          </w:p>
        </w:tc>
        <w:tc>
          <w:tcPr>
            <w:tcW w:w="3012" w:type="pct"/>
            <w:shd w:val="clear" w:color="auto" w:fill="auto"/>
            <w:vAlign w:val="center"/>
          </w:tcPr>
          <w:p w14:paraId="08BF118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1、基于多模态大模型，实现海量视图数据的开放式语义检索，图文搜索引擎，支持开放式语义检索，输入文字描述即可查找人、车、非机动车及附属物等目标 支持搜索结果按相似度排序展示，根据搜索结果，可一键关联录像片段及以图搜图 以文搜图能力：32路 以图搜图能力：32路 二、目标识别应用 目标识别：支持目标抓拍、比对报警；支持以图搜图、按姓名检索、按属性检索 目标名单库：支持32个名单库，总库容10万张 目标抓拍：16路视频流（2MP） 目标比对：32路图片流。</w:t>
            </w:r>
          </w:p>
        </w:tc>
      </w:tr>
      <w:tr w14:paraId="5BA4B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6" w:type="pct"/>
            <w:shd w:val="clear" w:color="auto" w:fill="auto"/>
            <w:vAlign w:val="center"/>
          </w:tcPr>
          <w:p w14:paraId="3EA17DFA">
            <w:pPr>
              <w:pStyle w:val="82"/>
              <w:keepNext w:val="0"/>
              <w:keepLines w:val="0"/>
              <w:pageBreakBefore w:val="0"/>
              <w:widowControl/>
              <w:numPr>
                <w:ilvl w:val="0"/>
                <w:numId w:val="6"/>
              </w:numPr>
              <w:tabs>
                <w:tab w:val="left" w:pos="420"/>
              </w:tabs>
              <w:kinsoku/>
              <w:wordWrap/>
              <w:overflowPunct/>
              <w:topLinePunct w:val="0"/>
              <w:autoSpaceDE/>
              <w:autoSpaceDN/>
              <w:bidi w:val="0"/>
              <w:adjustRightInd/>
              <w:snapToGrid w:val="0"/>
              <w:spacing w:before="0" w:after="0" w:line="240" w:lineRule="auto"/>
              <w:ind w:left="0" w:leftChars="0" w:firstLine="0" w:firstLineChars="0"/>
              <w:jc w:val="center"/>
              <w:textAlignment w:val="auto"/>
              <w:rPr>
                <w:rFonts w:hint="default" w:ascii="Times New Roman" w:hAnsi="Times New Roman" w:eastAsia="宋体" w:cs="Times New Roman"/>
                <w:sz w:val="21"/>
                <w:szCs w:val="21"/>
                <w:lang w:val="en-US" w:eastAsia="zh-CN"/>
              </w:rPr>
            </w:pPr>
          </w:p>
        </w:tc>
        <w:tc>
          <w:tcPr>
            <w:tcW w:w="361" w:type="pct"/>
            <w:shd w:val="clear" w:color="auto" w:fill="auto"/>
            <w:noWrap/>
            <w:vAlign w:val="center"/>
          </w:tcPr>
          <w:p w14:paraId="5AC6142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网络交换机</w:t>
            </w:r>
          </w:p>
        </w:tc>
        <w:tc>
          <w:tcPr>
            <w:tcW w:w="295" w:type="pct"/>
            <w:shd w:val="clear" w:color="auto" w:fill="auto"/>
            <w:vAlign w:val="center"/>
          </w:tcPr>
          <w:p w14:paraId="45AB1FF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val="en-US" w:eastAsia="zh-CN" w:bidi="ar"/>
              </w:rPr>
            </w:pPr>
            <w:r>
              <w:rPr>
                <w:rFonts w:hint="default" w:ascii="Times New Roman" w:hAnsi="Times New Roman" w:eastAsia="宋体" w:cs="Times New Roman"/>
                <w:sz w:val="21"/>
                <w:szCs w:val="21"/>
                <w:lang w:val="en-US" w:eastAsia="zh-CN" w:bidi="ar"/>
              </w:rPr>
              <w:t>新华三</w:t>
            </w:r>
          </w:p>
        </w:tc>
        <w:tc>
          <w:tcPr>
            <w:tcW w:w="532" w:type="pct"/>
            <w:shd w:val="clear" w:color="auto" w:fill="auto"/>
            <w:vAlign w:val="center"/>
          </w:tcPr>
          <w:p w14:paraId="5B3CA7A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S5590-48S4XC-EI</w:t>
            </w:r>
          </w:p>
        </w:tc>
        <w:tc>
          <w:tcPr>
            <w:tcW w:w="258" w:type="pct"/>
            <w:shd w:val="clear" w:color="auto" w:fill="auto"/>
            <w:vAlign w:val="center"/>
          </w:tcPr>
          <w:p w14:paraId="7AC1831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val="en-US" w:eastAsia="zh-CN" w:bidi="ar"/>
              </w:rPr>
            </w:pPr>
            <w:r>
              <w:rPr>
                <w:rFonts w:hint="default" w:ascii="Times New Roman" w:hAnsi="Times New Roman" w:eastAsia="宋体" w:cs="Times New Roman"/>
                <w:color w:val="000000"/>
                <w:sz w:val="21"/>
                <w:szCs w:val="21"/>
                <w:lang w:val="en-US" w:eastAsia="zh-CN" w:bidi="ar"/>
              </w:rPr>
              <w:t>台</w:t>
            </w:r>
          </w:p>
        </w:tc>
        <w:tc>
          <w:tcPr>
            <w:tcW w:w="272" w:type="pct"/>
            <w:shd w:val="clear" w:color="auto" w:fill="auto"/>
            <w:vAlign w:val="center"/>
          </w:tcPr>
          <w:p w14:paraId="247B1AC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val="en-US" w:eastAsia="zh-CN" w:bidi="ar"/>
              </w:rPr>
            </w:pPr>
            <w:r>
              <w:rPr>
                <w:rFonts w:hint="default" w:ascii="Times New Roman" w:hAnsi="Times New Roman" w:eastAsia="宋体" w:cs="Times New Roman"/>
                <w:color w:val="000000"/>
                <w:sz w:val="21"/>
                <w:szCs w:val="21"/>
                <w:lang w:val="en-US" w:eastAsia="zh-CN" w:bidi="ar"/>
              </w:rPr>
              <w:t>10</w:t>
            </w:r>
          </w:p>
        </w:tc>
        <w:tc>
          <w:tcPr>
            <w:tcW w:w="3012" w:type="pct"/>
            <w:shd w:val="clear" w:color="auto" w:fill="auto"/>
            <w:vAlign w:val="center"/>
          </w:tcPr>
          <w:p w14:paraId="459C577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★L3以太网交换机主机,支持48个100/1000Base-X SFP端口,4个1G/10GBase-X SFP Plus端口,支持1个Slot;</w:t>
            </w:r>
          </w:p>
          <w:p w14:paraId="555A901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2 * 180W 资产管理交流电源模块(电源侧出风);</w:t>
            </w:r>
          </w:p>
          <w:p w14:paraId="7C19A99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center"/>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2 * 风扇模块(风扇侧出风)</w:t>
            </w:r>
          </w:p>
        </w:tc>
      </w:tr>
    </w:tbl>
    <w:p w14:paraId="7645DFC9">
      <w:pPr>
        <w:pStyle w:val="3"/>
        <w:numPr>
          <w:ilvl w:val="0"/>
          <w:numId w:val="0"/>
        </w:numPr>
        <w:rPr>
          <w:lang w:bidi="ar"/>
        </w:rPr>
      </w:pPr>
      <w:bookmarkStart w:id="3" w:name="_Toc4176"/>
      <w:r>
        <w:rPr>
          <w:rFonts w:hint="eastAsia"/>
          <w:lang w:bidi="ar"/>
        </w:rPr>
        <w:t>2</w:t>
      </w:r>
      <w:r>
        <w:rPr>
          <w:lang w:bidi="ar"/>
        </w:rPr>
        <w:t>.</w:t>
      </w:r>
      <w:r>
        <w:rPr>
          <w:rFonts w:hint="eastAsia"/>
          <w:lang w:val="en-US" w:eastAsia="zh-CN" w:bidi="ar"/>
        </w:rPr>
        <w:t>2</w:t>
      </w:r>
      <w:r>
        <w:rPr>
          <w:rFonts w:hint="eastAsia"/>
          <w:lang w:bidi="ar"/>
        </w:rPr>
        <w:t>服务要求</w:t>
      </w:r>
      <w:bookmarkEnd w:id="3"/>
    </w:p>
    <w:p w14:paraId="13A2571B">
      <w:pPr>
        <w:keepNext w:val="0"/>
        <w:keepLines w:val="0"/>
        <w:pageBreakBefore w:val="0"/>
        <w:widowControl w:val="0"/>
        <w:numPr>
          <w:ilvl w:val="0"/>
          <w:numId w:val="7"/>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lang w:eastAsia="zh-CN"/>
        </w:rPr>
      </w:pPr>
      <w:r>
        <w:rPr>
          <w:rFonts w:hint="eastAsia" w:ascii="宋体" w:hAnsi="宋体" w:eastAsia="宋体" w:cs="宋体"/>
          <w:lang w:eastAsia="zh-CN"/>
        </w:rPr>
        <w:t>所有设备均具备相关国家强制认证。</w:t>
      </w:r>
    </w:p>
    <w:p w14:paraId="4308916D">
      <w:pPr>
        <w:keepNext w:val="0"/>
        <w:keepLines w:val="0"/>
        <w:pageBreakBefore w:val="0"/>
        <w:widowControl w:val="0"/>
        <w:numPr>
          <w:ilvl w:val="0"/>
          <w:numId w:val="7"/>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lang w:eastAsia="zh-CN"/>
        </w:rPr>
      </w:pPr>
      <w:r>
        <w:rPr>
          <w:rFonts w:hint="eastAsia" w:ascii="宋体" w:hAnsi="宋体" w:eastAsia="宋体" w:cs="宋体"/>
          <w:lang w:eastAsia="zh-CN"/>
        </w:rPr>
        <w:t>交货时间：合同生效后2周内</w:t>
      </w:r>
      <w:r>
        <w:rPr>
          <w:rFonts w:hint="eastAsia" w:ascii="宋体" w:hAnsi="宋体" w:cs="宋体"/>
          <w:lang w:val="en-US" w:eastAsia="zh-CN"/>
        </w:rPr>
        <w:t>完成设备到货</w:t>
      </w:r>
      <w:r>
        <w:rPr>
          <w:rFonts w:hint="eastAsia" w:ascii="宋体" w:hAnsi="宋体" w:eastAsia="宋体" w:cs="宋体"/>
          <w:lang w:eastAsia="zh-CN"/>
        </w:rPr>
        <w:t>。</w:t>
      </w:r>
      <w:r>
        <w:rPr>
          <w:rFonts w:hint="eastAsia" w:ascii="宋体" w:hAnsi="宋体" w:eastAsia="宋体" w:cs="宋体"/>
          <w:lang w:eastAsia="zh-CN"/>
        </w:rPr>
        <w:tab/>
      </w:r>
      <w:r>
        <w:rPr>
          <w:rFonts w:hint="eastAsia" w:ascii="宋体" w:hAnsi="宋体" w:eastAsia="宋体" w:cs="宋体"/>
          <w:lang w:eastAsia="zh-CN"/>
        </w:rPr>
        <w:tab/>
      </w:r>
      <w:r>
        <w:rPr>
          <w:rFonts w:hint="eastAsia" w:ascii="宋体" w:hAnsi="宋体" w:eastAsia="宋体" w:cs="宋体"/>
          <w:lang w:eastAsia="zh-CN"/>
        </w:rPr>
        <w:tab/>
      </w:r>
      <w:r>
        <w:rPr>
          <w:rFonts w:hint="eastAsia" w:ascii="宋体" w:hAnsi="宋体" w:eastAsia="宋体" w:cs="宋体"/>
          <w:lang w:eastAsia="zh-CN"/>
        </w:rPr>
        <w:tab/>
      </w:r>
      <w:r>
        <w:rPr>
          <w:rFonts w:hint="eastAsia" w:ascii="宋体" w:hAnsi="宋体" w:eastAsia="宋体" w:cs="宋体"/>
          <w:lang w:eastAsia="zh-CN"/>
        </w:rPr>
        <w:tab/>
      </w:r>
    </w:p>
    <w:p w14:paraId="6ECBF490">
      <w:pPr>
        <w:keepNext w:val="0"/>
        <w:keepLines w:val="0"/>
        <w:pageBreakBefore w:val="0"/>
        <w:widowControl w:val="0"/>
        <w:numPr>
          <w:ilvl w:val="0"/>
          <w:numId w:val="7"/>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lang w:eastAsia="zh-CN"/>
        </w:rPr>
      </w:pPr>
      <w:r>
        <w:rPr>
          <w:rFonts w:hint="eastAsia" w:ascii="宋体" w:hAnsi="宋体" w:eastAsia="宋体" w:cs="宋体"/>
          <w:lang w:eastAsia="zh-CN"/>
        </w:rPr>
        <w:t>交货地点：上海浦东。</w:t>
      </w:r>
    </w:p>
    <w:p w14:paraId="756D3520">
      <w:pPr>
        <w:keepNext w:val="0"/>
        <w:keepLines w:val="0"/>
        <w:pageBreakBefore w:val="0"/>
        <w:widowControl w:val="0"/>
        <w:numPr>
          <w:ilvl w:val="0"/>
          <w:numId w:val="7"/>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lang w:eastAsia="zh-CN"/>
        </w:rPr>
      </w:pPr>
      <w:r>
        <w:rPr>
          <w:rFonts w:hint="eastAsia" w:ascii="宋体" w:hAnsi="宋体" w:cs="宋体"/>
          <w:lang w:val="en-US" w:eastAsia="zh-CN"/>
        </w:rPr>
        <w:t>部署</w:t>
      </w:r>
      <w:r>
        <w:rPr>
          <w:rFonts w:hint="eastAsia" w:ascii="宋体" w:hAnsi="宋体" w:eastAsia="宋体" w:cs="宋体"/>
          <w:lang w:eastAsia="zh-CN"/>
        </w:rPr>
        <w:t>实施：设备到货后</w:t>
      </w:r>
      <w:r>
        <w:rPr>
          <w:rFonts w:hint="eastAsia" w:ascii="宋体" w:hAnsi="宋体" w:cs="宋体"/>
          <w:lang w:val="en-US" w:eastAsia="zh-CN"/>
        </w:rPr>
        <w:t>2周</w:t>
      </w:r>
      <w:r>
        <w:rPr>
          <w:rFonts w:hint="eastAsia" w:ascii="宋体" w:hAnsi="宋体" w:eastAsia="宋体" w:cs="宋体"/>
          <w:lang w:eastAsia="zh-CN"/>
        </w:rPr>
        <w:t>内完成</w:t>
      </w:r>
      <w:r>
        <w:rPr>
          <w:rFonts w:hint="eastAsia" w:ascii="宋体" w:hAnsi="宋体" w:cs="宋体"/>
          <w:lang w:val="en-US" w:eastAsia="zh-CN"/>
        </w:rPr>
        <w:t>部署</w:t>
      </w:r>
      <w:r>
        <w:rPr>
          <w:rFonts w:hint="eastAsia" w:ascii="宋体" w:hAnsi="宋体" w:eastAsia="宋体" w:cs="宋体"/>
          <w:lang w:eastAsia="zh-CN"/>
        </w:rPr>
        <w:t>实施。</w:t>
      </w:r>
    </w:p>
    <w:p w14:paraId="618C39CB">
      <w:pPr>
        <w:keepNext w:val="0"/>
        <w:keepLines w:val="0"/>
        <w:pageBreakBefore w:val="0"/>
        <w:widowControl w:val="0"/>
        <w:numPr>
          <w:ilvl w:val="0"/>
          <w:numId w:val="7"/>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lang w:eastAsia="zh-CN"/>
        </w:rPr>
      </w:pPr>
      <w:r>
        <w:rPr>
          <w:rFonts w:hint="eastAsia" w:ascii="宋体" w:hAnsi="宋体" w:eastAsia="宋体" w:cs="宋体"/>
          <w:lang w:eastAsia="zh-CN"/>
        </w:rPr>
        <w:t>人员及安装调试：设备产品需派专业技术服务工程师现场安装，包含强弱线缆安装连接。设备实施所需配电设施、线材、装饰材料、室外立杆等均由设备供应商提供。</w:t>
      </w:r>
    </w:p>
    <w:p w14:paraId="309CF176">
      <w:pPr>
        <w:keepNext w:val="0"/>
        <w:keepLines w:val="0"/>
        <w:pageBreakBefore w:val="0"/>
        <w:widowControl w:val="0"/>
        <w:numPr>
          <w:ilvl w:val="0"/>
          <w:numId w:val="7"/>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lang w:eastAsia="zh-CN"/>
        </w:rPr>
      </w:pPr>
      <w:r>
        <w:rPr>
          <w:rFonts w:hint="eastAsia" w:ascii="宋体" w:hAnsi="宋体" w:eastAsia="宋体" w:cs="宋体"/>
          <w:lang w:eastAsia="zh-CN"/>
        </w:rPr>
        <w:t>设备及系统质保周期：3年，从验收之日算起。</w:t>
      </w:r>
    </w:p>
    <w:p w14:paraId="6D45C772">
      <w:pPr>
        <w:keepNext w:val="0"/>
        <w:keepLines w:val="0"/>
        <w:pageBreakBefore w:val="0"/>
        <w:widowControl w:val="0"/>
        <w:numPr>
          <w:ilvl w:val="0"/>
          <w:numId w:val="7"/>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lang w:eastAsia="zh-CN"/>
        </w:rPr>
      </w:pPr>
      <w:r>
        <w:rPr>
          <w:rFonts w:hint="eastAsia" w:ascii="宋体" w:hAnsi="宋体" w:eastAsia="宋体" w:cs="宋体"/>
          <w:lang w:eastAsia="zh-CN"/>
        </w:rPr>
        <w:t>质保期服务：保证设备及系统性能稳定，如技术指标不能符合本协议的技术要求或达不到国家相关标准要求，卖方应限期解决，并由卖方承担给买方造成的一切后果。</w:t>
      </w:r>
    </w:p>
    <w:p w14:paraId="6DFCFAA1">
      <w:pPr>
        <w:keepNext w:val="0"/>
        <w:keepLines w:val="0"/>
        <w:pageBreakBefore w:val="0"/>
        <w:widowControl w:val="0"/>
        <w:numPr>
          <w:ilvl w:val="0"/>
          <w:numId w:val="7"/>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lang w:eastAsia="zh-CN"/>
        </w:rPr>
      </w:pPr>
      <w:r>
        <w:rPr>
          <w:rFonts w:hint="eastAsia" w:ascii="宋体" w:hAnsi="宋体" w:eastAsia="宋体" w:cs="宋体"/>
          <w:lang w:eastAsia="zh-CN"/>
        </w:rPr>
        <w:t>保修期内若出现质量问题，应包含零件、配件、线缆或者整机的免费更换安装，差旅、交通、加班等费用受托方自行负责。</w:t>
      </w:r>
    </w:p>
    <w:p w14:paraId="56CD9DEB">
      <w:pPr>
        <w:keepNext w:val="0"/>
        <w:keepLines w:val="0"/>
        <w:pageBreakBefore w:val="0"/>
        <w:widowControl w:val="0"/>
        <w:numPr>
          <w:ilvl w:val="0"/>
          <w:numId w:val="7"/>
        </w:numPr>
        <w:kinsoku/>
        <w:wordWrap/>
        <w:overflowPunct/>
        <w:topLinePunct w:val="0"/>
        <w:autoSpaceDE/>
        <w:autoSpaceDN/>
        <w:bidi w:val="0"/>
        <w:adjustRightInd/>
        <w:snapToGrid/>
        <w:ind w:left="0" w:leftChars="0" w:firstLine="480" w:firstLineChars="200"/>
        <w:textAlignment w:val="auto"/>
        <w:rPr>
          <w:rFonts w:hint="eastAsia" w:ascii="黑体" w:hAnsi="黑体" w:eastAsia="黑体"/>
          <w:szCs w:val="32"/>
          <w:lang w:eastAsia="zh-CN" w:bidi="ar"/>
        </w:rPr>
      </w:pPr>
      <w:r>
        <w:rPr>
          <w:rFonts w:hint="eastAsia" w:ascii="宋体" w:hAnsi="宋体" w:eastAsia="宋体" w:cs="宋体"/>
          <w:lang w:eastAsia="zh-CN"/>
        </w:rPr>
        <w:t>提供原厂售后服务承诺函。</w:t>
      </w:r>
    </w:p>
    <w:p w14:paraId="5B96A980">
      <w:pPr>
        <w:keepNext w:val="0"/>
        <w:keepLines w:val="0"/>
        <w:pageBreakBefore w:val="0"/>
        <w:widowControl w:val="0"/>
        <w:numPr>
          <w:ilvl w:val="0"/>
          <w:numId w:val="7"/>
        </w:numPr>
        <w:kinsoku/>
        <w:wordWrap/>
        <w:overflowPunct/>
        <w:topLinePunct w:val="0"/>
        <w:autoSpaceDE/>
        <w:autoSpaceDN/>
        <w:bidi w:val="0"/>
        <w:adjustRightInd/>
        <w:snapToGrid/>
        <w:ind w:left="0" w:leftChars="0" w:firstLine="480" w:firstLineChars="200"/>
        <w:textAlignment w:val="auto"/>
        <w:rPr>
          <w:rFonts w:hint="eastAsia" w:ascii="黑体" w:hAnsi="黑体" w:eastAsia="黑体"/>
          <w:szCs w:val="32"/>
          <w:lang w:eastAsia="zh-CN" w:bidi="ar"/>
        </w:rPr>
      </w:pPr>
      <w:r>
        <w:rPr>
          <w:rFonts w:hint="eastAsia" w:ascii="宋体" w:hAnsi="宋体" w:eastAsia="宋体" w:cs="宋体"/>
          <w:lang w:eastAsia="zh-CN"/>
        </w:rPr>
        <w:t>兼容性：不同厂商的设备是否兼容；</w:t>
      </w:r>
      <w:r>
        <w:rPr>
          <w:rFonts w:hint="eastAsia" w:ascii="宋体" w:hAnsi="宋体" w:eastAsia="宋体" w:cs="宋体"/>
          <w:lang w:val="en-US" w:eastAsia="zh-CN"/>
        </w:rPr>
        <w:t>若不兼容，</w:t>
      </w:r>
      <w:r>
        <w:rPr>
          <w:rFonts w:hint="eastAsia" w:ascii="宋体" w:hAnsi="宋体" w:eastAsia="宋体" w:cs="宋体"/>
          <w:lang w:eastAsia="zh-CN"/>
        </w:rPr>
        <w:t>供应商不能以各种理由工作不配合、新增费用。</w:t>
      </w:r>
    </w:p>
    <w:p w14:paraId="7C5339B7">
      <w:pPr>
        <w:pStyle w:val="3"/>
        <w:numPr>
          <w:ilvl w:val="0"/>
          <w:numId w:val="0"/>
        </w:numPr>
        <w:rPr>
          <w:rFonts w:hint="eastAsia"/>
          <w:lang w:bidi="ar"/>
        </w:rPr>
      </w:pPr>
      <w:bookmarkStart w:id="4" w:name="_Toc4700"/>
      <w:r>
        <w:rPr>
          <w:rFonts w:hint="eastAsia"/>
          <w:lang w:bidi="ar"/>
        </w:rPr>
        <w:t>2</w:t>
      </w:r>
      <w:r>
        <w:rPr>
          <w:lang w:bidi="ar"/>
        </w:rPr>
        <w:t>.</w:t>
      </w:r>
      <w:r>
        <w:rPr>
          <w:rFonts w:hint="eastAsia"/>
          <w:lang w:val="en-US" w:eastAsia="zh-CN" w:bidi="ar"/>
        </w:rPr>
        <w:t>3</w:t>
      </w:r>
      <w:r>
        <w:rPr>
          <w:rFonts w:hint="eastAsia"/>
          <w:lang w:bidi="ar"/>
        </w:rPr>
        <w:t>进度要求</w:t>
      </w:r>
      <w:bookmarkEnd w:id="4"/>
    </w:p>
    <w:tbl>
      <w:tblPr>
        <w:tblStyle w:val="30"/>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1874"/>
        <w:gridCol w:w="2603"/>
        <w:gridCol w:w="1149"/>
        <w:gridCol w:w="1850"/>
      </w:tblGrid>
      <w:tr w14:paraId="6BF64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7" w:type="pct"/>
            <w:vAlign w:val="center"/>
          </w:tcPr>
          <w:p w14:paraId="4CA678F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kern w:val="0"/>
                <w:sz w:val="21"/>
                <w:szCs w:val="21"/>
              </w:rPr>
            </w:pPr>
            <w:r>
              <w:rPr>
                <w:rFonts w:hint="default" w:ascii="Times New Roman" w:hAnsi="Times New Roman" w:eastAsia="宋体" w:cs="Times New Roman"/>
                <w:b/>
                <w:bCs/>
                <w:color w:val="000000"/>
                <w:kern w:val="0"/>
                <w:sz w:val="21"/>
                <w:szCs w:val="21"/>
              </w:rPr>
              <w:t>序号</w:t>
            </w:r>
          </w:p>
        </w:tc>
        <w:tc>
          <w:tcPr>
            <w:tcW w:w="1131" w:type="pct"/>
            <w:vAlign w:val="center"/>
          </w:tcPr>
          <w:p w14:paraId="297ADF5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kern w:val="0"/>
                <w:sz w:val="21"/>
                <w:szCs w:val="21"/>
              </w:rPr>
            </w:pPr>
            <w:r>
              <w:rPr>
                <w:rFonts w:hint="default" w:ascii="Times New Roman" w:hAnsi="Times New Roman" w:eastAsia="宋体" w:cs="Times New Roman"/>
                <w:b/>
                <w:bCs/>
                <w:color w:val="000000"/>
                <w:kern w:val="0"/>
                <w:sz w:val="21"/>
                <w:szCs w:val="21"/>
              </w:rPr>
              <w:t>任务描述</w:t>
            </w:r>
          </w:p>
        </w:tc>
        <w:tc>
          <w:tcPr>
            <w:tcW w:w="1571" w:type="pct"/>
            <w:vAlign w:val="center"/>
          </w:tcPr>
          <w:p w14:paraId="69D6D70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kern w:val="0"/>
                <w:sz w:val="21"/>
                <w:szCs w:val="21"/>
              </w:rPr>
            </w:pPr>
            <w:r>
              <w:rPr>
                <w:rFonts w:hint="default" w:ascii="Times New Roman" w:hAnsi="Times New Roman" w:eastAsia="宋体" w:cs="Times New Roman"/>
                <w:b/>
                <w:bCs/>
                <w:color w:val="000000"/>
                <w:kern w:val="0"/>
                <w:sz w:val="21"/>
                <w:szCs w:val="21"/>
              </w:rPr>
              <w:t>交付成果</w:t>
            </w:r>
          </w:p>
        </w:tc>
        <w:tc>
          <w:tcPr>
            <w:tcW w:w="693" w:type="pct"/>
            <w:vAlign w:val="center"/>
          </w:tcPr>
          <w:p w14:paraId="72034F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kern w:val="0"/>
                <w:sz w:val="21"/>
                <w:szCs w:val="21"/>
              </w:rPr>
            </w:pPr>
            <w:r>
              <w:rPr>
                <w:rFonts w:hint="default" w:ascii="Times New Roman" w:hAnsi="Times New Roman" w:eastAsia="宋体" w:cs="Times New Roman"/>
                <w:b/>
                <w:bCs/>
                <w:color w:val="000000"/>
                <w:kern w:val="0"/>
                <w:sz w:val="21"/>
                <w:szCs w:val="21"/>
              </w:rPr>
              <w:t>交付时间</w:t>
            </w:r>
          </w:p>
        </w:tc>
        <w:tc>
          <w:tcPr>
            <w:tcW w:w="1116" w:type="pct"/>
            <w:vAlign w:val="center"/>
          </w:tcPr>
          <w:p w14:paraId="041670E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kern w:val="0"/>
                <w:sz w:val="21"/>
                <w:szCs w:val="21"/>
              </w:rPr>
            </w:pPr>
            <w:r>
              <w:rPr>
                <w:rFonts w:hint="default" w:ascii="Times New Roman" w:hAnsi="Times New Roman" w:eastAsia="宋体" w:cs="Times New Roman"/>
                <w:b/>
                <w:bCs/>
                <w:color w:val="000000"/>
                <w:kern w:val="0"/>
                <w:sz w:val="21"/>
                <w:szCs w:val="21"/>
              </w:rPr>
              <w:t>备注</w:t>
            </w:r>
          </w:p>
        </w:tc>
      </w:tr>
      <w:tr w14:paraId="3D367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7" w:type="pct"/>
            <w:vAlign w:val="center"/>
          </w:tcPr>
          <w:p w14:paraId="64C0992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M1</w:t>
            </w:r>
          </w:p>
        </w:tc>
        <w:tc>
          <w:tcPr>
            <w:tcW w:w="1131" w:type="pct"/>
            <w:vAlign w:val="center"/>
          </w:tcPr>
          <w:p w14:paraId="18A060B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设备到货</w:t>
            </w:r>
          </w:p>
          <w:p w14:paraId="4BBFCE7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及实施验收</w:t>
            </w:r>
          </w:p>
        </w:tc>
        <w:tc>
          <w:tcPr>
            <w:tcW w:w="1571" w:type="pct"/>
            <w:vAlign w:val="center"/>
          </w:tcPr>
          <w:p w14:paraId="185FD97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设备签收单、项目验收单</w:t>
            </w:r>
          </w:p>
        </w:tc>
        <w:tc>
          <w:tcPr>
            <w:tcW w:w="693" w:type="pct"/>
            <w:vAlign w:val="center"/>
          </w:tcPr>
          <w:p w14:paraId="30273D5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T0+4周</w:t>
            </w:r>
          </w:p>
        </w:tc>
        <w:tc>
          <w:tcPr>
            <w:tcW w:w="1116" w:type="pct"/>
            <w:vAlign w:val="center"/>
          </w:tcPr>
          <w:p w14:paraId="6C6A186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T0月为合同生效</w:t>
            </w:r>
          </w:p>
        </w:tc>
      </w:tr>
      <w:tr w14:paraId="15521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7" w:type="pct"/>
            <w:vAlign w:val="center"/>
          </w:tcPr>
          <w:p w14:paraId="209CAEA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M2</w:t>
            </w:r>
          </w:p>
        </w:tc>
        <w:tc>
          <w:tcPr>
            <w:tcW w:w="1131" w:type="pct"/>
            <w:vAlign w:val="center"/>
          </w:tcPr>
          <w:p w14:paraId="315C8C2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质保服务</w:t>
            </w:r>
          </w:p>
        </w:tc>
        <w:tc>
          <w:tcPr>
            <w:tcW w:w="1571" w:type="pct"/>
            <w:vAlign w:val="center"/>
          </w:tcPr>
          <w:p w14:paraId="79ECEF6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质保服务报告</w:t>
            </w:r>
          </w:p>
        </w:tc>
        <w:tc>
          <w:tcPr>
            <w:tcW w:w="693" w:type="pct"/>
            <w:vAlign w:val="center"/>
          </w:tcPr>
          <w:p w14:paraId="2826804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验收+3年</w:t>
            </w:r>
          </w:p>
        </w:tc>
        <w:tc>
          <w:tcPr>
            <w:tcW w:w="1116" w:type="pct"/>
            <w:vAlign w:val="center"/>
          </w:tcPr>
          <w:p w14:paraId="6C4BC94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1"/>
                <w:szCs w:val="21"/>
              </w:rPr>
            </w:pPr>
          </w:p>
        </w:tc>
      </w:tr>
    </w:tbl>
    <w:p w14:paraId="300B979A">
      <w:pPr>
        <w:pStyle w:val="3"/>
        <w:numPr>
          <w:ilvl w:val="0"/>
          <w:numId w:val="0"/>
        </w:numPr>
        <w:rPr>
          <w:lang w:bidi="ar"/>
        </w:rPr>
      </w:pPr>
      <w:bookmarkStart w:id="5" w:name="_Toc29274"/>
      <w:r>
        <w:rPr>
          <w:rFonts w:hint="eastAsia"/>
          <w:lang w:bidi="ar"/>
        </w:rPr>
        <w:t>2</w:t>
      </w:r>
      <w:r>
        <w:rPr>
          <w:lang w:bidi="ar"/>
        </w:rPr>
        <w:t>.</w:t>
      </w:r>
      <w:r>
        <w:rPr>
          <w:rFonts w:hint="eastAsia"/>
          <w:lang w:val="en-US" w:eastAsia="zh-CN" w:bidi="ar"/>
        </w:rPr>
        <w:t>4</w:t>
      </w:r>
      <w:r>
        <w:rPr>
          <w:rFonts w:hint="eastAsia"/>
          <w:lang w:bidi="ar"/>
        </w:rPr>
        <w:t>交付日期及地点</w:t>
      </w:r>
      <w:bookmarkEnd w:id="5"/>
    </w:p>
    <w:p w14:paraId="47C3AAAA">
      <w:pPr>
        <w:ind w:firstLine="480"/>
        <w:rPr>
          <w:rFonts w:hint="eastAsia"/>
          <w:lang w:val="en-US" w:eastAsia="zh-CN" w:bidi="ar"/>
        </w:rPr>
      </w:pPr>
      <w:r>
        <w:rPr>
          <w:rFonts w:hint="eastAsia"/>
          <w:lang w:val="en-US" w:eastAsia="zh-CN" w:bidi="ar"/>
        </w:rPr>
        <w:t>交货地点：上海浦东。</w:t>
      </w:r>
    </w:p>
    <w:p w14:paraId="40F0D97B">
      <w:pPr>
        <w:ind w:firstLine="480"/>
        <w:rPr>
          <w:rFonts w:hint="eastAsia"/>
          <w:lang w:val="en-US" w:eastAsia="zh-CN" w:bidi="ar"/>
        </w:rPr>
      </w:pPr>
      <w:r>
        <w:rPr>
          <w:rFonts w:hint="eastAsia"/>
          <w:lang w:val="en-US" w:eastAsia="zh-CN" w:bidi="ar"/>
        </w:rPr>
        <w:t>交货验收时间：合同签订后1个月。</w:t>
      </w:r>
    </w:p>
    <w:p w14:paraId="5BA7802A">
      <w:pPr>
        <w:ind w:firstLine="480"/>
        <w:rPr>
          <w:rFonts w:hint="eastAsia" w:eastAsia="宋体"/>
          <w:b/>
          <w:bCs/>
          <w:color w:val="FF0000"/>
          <w:sz w:val="32"/>
          <w:szCs w:val="32"/>
          <w:lang w:eastAsia="zh-CN"/>
        </w:rPr>
      </w:pPr>
      <w:bookmarkStart w:id="6" w:name="_GoBack"/>
      <w:bookmarkEnd w:id="6"/>
    </w:p>
    <w:sectPr>
      <w:headerReference r:id="rId5" w:type="default"/>
      <w:footerReference r:id="rId6" w:type="default"/>
      <w:pgSz w:w="11906" w:h="16838"/>
      <w:pgMar w:top="1440" w:right="1800" w:bottom="1440" w:left="1800" w:header="1077" w:footer="992" w:gutter="0"/>
      <w:pgNumType w:start="1"/>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A8BDC">
    <w:pPr>
      <w:pStyle w:val="21"/>
      <w:ind w:firstLine="4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79411858"/>
      <w:docPartObj>
        <w:docPartGallery w:val="autotext"/>
      </w:docPartObj>
    </w:sdtPr>
    <w:sdtEndPr>
      <w:rPr>
        <w:rFonts w:ascii="宋体" w:hAnsi="宋体"/>
      </w:rPr>
    </w:sdtEndPr>
    <w:sdtContent>
      <w:p w14:paraId="24CA8215">
        <w:pPr>
          <w:pStyle w:val="22"/>
          <w:spacing w:after="120" w:line="276" w:lineRule="auto"/>
          <w:ind w:firstLine="480"/>
          <w:jc w:val="right"/>
          <w:rPr>
            <w:rFonts w:ascii="宋体" w:hAnsi="宋体"/>
          </w:rPr>
        </w:pPr>
        <w:r>
          <w:rPr>
            <w:rFonts w:hint="eastAsia" w:ascii="宋体" w:hAnsi="宋体"/>
            <w:lang w:val="zh-CN"/>
          </w:rPr>
          <w:t>第</w:t>
        </w:r>
        <w:r>
          <w:rPr>
            <w:rFonts w:ascii="宋体" w:hAnsi="宋体"/>
            <w:szCs w:val="24"/>
          </w:rPr>
          <w:fldChar w:fldCharType="begin"/>
        </w:r>
        <w:r>
          <w:rPr>
            <w:rFonts w:ascii="宋体" w:hAnsi="宋体"/>
          </w:rPr>
          <w:instrText xml:space="preserve">PAGE</w:instrText>
        </w:r>
        <w:r>
          <w:rPr>
            <w:rFonts w:ascii="宋体" w:hAnsi="宋体"/>
            <w:szCs w:val="24"/>
          </w:rPr>
          <w:fldChar w:fldCharType="separate"/>
        </w:r>
        <w:r>
          <w:rPr>
            <w:rFonts w:ascii="宋体" w:hAnsi="宋体"/>
            <w:lang w:val="zh-CN"/>
          </w:rPr>
          <w:t>2</w:t>
        </w:r>
        <w:r>
          <w:rPr>
            <w:rFonts w:ascii="宋体" w:hAnsi="宋体"/>
            <w:szCs w:val="24"/>
          </w:rPr>
          <w:fldChar w:fldCharType="end"/>
        </w:r>
        <w:r>
          <w:rPr>
            <w:rFonts w:hint="eastAsia" w:ascii="宋体" w:hAnsi="宋体"/>
            <w:lang w:val="zh-CN"/>
          </w:rPr>
          <w:t>页</w:t>
        </w:r>
        <w:r>
          <w:rPr>
            <w:rFonts w:ascii="宋体" w:hAnsi="宋体"/>
            <w:lang w:val="zh-CN"/>
          </w:rPr>
          <w:t xml:space="preserve"> </w:t>
        </w:r>
        <w:r>
          <w:rPr>
            <w:rFonts w:hint="eastAsia" w:ascii="宋体" w:hAnsi="宋体"/>
            <w:lang w:val="zh-CN"/>
          </w:rPr>
          <w:t>共</w:t>
        </w:r>
        <w:r>
          <w:rPr>
            <w:rFonts w:ascii="宋体" w:hAnsi="宋体"/>
            <w:szCs w:val="24"/>
          </w:rPr>
          <w:fldChar w:fldCharType="begin"/>
        </w:r>
        <w:r>
          <w:rPr>
            <w:rFonts w:ascii="宋体" w:hAnsi="宋体"/>
          </w:rPr>
          <w:instrText xml:space="preserve">NUMPAGES</w:instrText>
        </w:r>
        <w:r>
          <w:rPr>
            <w:rFonts w:ascii="宋体" w:hAnsi="宋体"/>
            <w:szCs w:val="24"/>
          </w:rPr>
          <w:fldChar w:fldCharType="separate"/>
        </w:r>
        <w:r>
          <w:rPr>
            <w:rFonts w:ascii="宋体" w:hAnsi="宋体"/>
            <w:lang w:val="zh-CN"/>
          </w:rPr>
          <w:t>2</w:t>
        </w:r>
        <w:r>
          <w:rPr>
            <w:rFonts w:ascii="宋体" w:hAnsi="宋体"/>
            <w:szCs w:val="24"/>
          </w:rPr>
          <w:fldChar w:fldCharType="end"/>
        </w:r>
        <w:r>
          <w:rPr>
            <w:rFonts w:hint="eastAsia" w:ascii="宋体" w:hAnsi="宋体"/>
            <w:szCs w:val="24"/>
          </w:rPr>
          <w:t>页</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385F3E"/>
    <w:multiLevelType w:val="multilevel"/>
    <w:tmpl w:val="0C385F3E"/>
    <w:lvl w:ilvl="0" w:tentative="0">
      <w:start w:val="1"/>
      <w:numFmt w:val="chineseCountingThousand"/>
      <w:pStyle w:val="52"/>
      <w:lvlText w:val="第%1章"/>
      <w:lvlJc w:val="left"/>
      <w:pPr>
        <w:ind w:left="425" w:hanging="425"/>
      </w:pPr>
      <w:rPr>
        <w:rFonts w:hint="eastAsia"/>
      </w:rPr>
    </w:lvl>
    <w:lvl w:ilvl="1" w:tentative="0">
      <w:start w:val="1"/>
      <w:numFmt w:val="decimal"/>
      <w:lvlText w:val="%2."/>
      <w:lvlJc w:val="left"/>
      <w:pPr>
        <w:ind w:left="992" w:hanging="567"/>
      </w:pPr>
      <w:rPr>
        <w:rFonts w:hint="eastAsia"/>
      </w:rPr>
    </w:lvl>
    <w:lvl w:ilvl="2" w:tentative="0">
      <w:start w:val="1"/>
      <w:numFmt w:val="decimal"/>
      <w:lvlText w:val="%2.%3"/>
      <w:lvlJc w:val="left"/>
      <w:pPr>
        <w:ind w:left="1418" w:hanging="567"/>
      </w:pPr>
      <w:rPr>
        <w:rFonts w:hint="default" w:ascii="仿宋" w:hAnsi="仿宋" w:eastAsia="仿宋" w:cs="Arial"/>
      </w:rPr>
    </w:lvl>
    <w:lvl w:ilvl="3" w:tentative="0">
      <w:start w:val="1"/>
      <w:numFmt w:val="decimal"/>
      <w:lvlText w:val="%2.%3.%4"/>
      <w:lvlJc w:val="left"/>
      <w:pPr>
        <w:ind w:left="1984" w:hanging="708"/>
      </w:pPr>
      <w:rPr>
        <w:rFonts w:hint="eastAsia"/>
      </w:rPr>
    </w:lvl>
    <w:lvl w:ilvl="4" w:tentative="0">
      <w:start w:val="1"/>
      <w:numFmt w:val="decimal"/>
      <w:lvlText w:val="（%5）"/>
      <w:lvlJc w:val="left"/>
      <w:pPr>
        <w:ind w:left="2551" w:hanging="850"/>
      </w:pPr>
      <w:rPr>
        <w:rFonts w:hint="eastAsia"/>
        <w:lang w:val="en-US"/>
      </w:rPr>
    </w:lvl>
    <w:lvl w:ilvl="5" w:tentative="0">
      <w:start w:val="1"/>
      <w:numFmt w:val="decimal"/>
      <w:lvlText w:val="%2.%3.%4.%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19A20B04"/>
    <w:multiLevelType w:val="multilevel"/>
    <w:tmpl w:val="19A20B04"/>
    <w:lvl w:ilvl="0" w:tentative="0">
      <w:start w:val="1"/>
      <w:numFmt w:val="upperLetter"/>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pStyle w:val="60"/>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
    <w:nsid w:val="43C99485"/>
    <w:multiLevelType w:val="singleLevel"/>
    <w:tmpl w:val="43C99485"/>
    <w:lvl w:ilvl="0" w:tentative="0">
      <w:start w:val="1"/>
      <w:numFmt w:val="decimal"/>
      <w:suff w:val="nothing"/>
      <w:lvlText w:val="%1"/>
      <w:lvlJc w:val="left"/>
      <w:pPr>
        <w:ind w:left="0" w:firstLine="403"/>
      </w:pPr>
      <w:rPr>
        <w:rFonts w:hint="default"/>
        <w:sz w:val="21"/>
        <w:szCs w:val="21"/>
      </w:rPr>
    </w:lvl>
  </w:abstractNum>
  <w:abstractNum w:abstractNumId="3">
    <w:nsid w:val="599DC688"/>
    <w:multiLevelType w:val="singleLevel"/>
    <w:tmpl w:val="599DC688"/>
    <w:lvl w:ilvl="0" w:tentative="0">
      <w:start w:val="1"/>
      <w:numFmt w:val="decimal"/>
      <w:lvlText w:val="(%1)"/>
      <w:lvlJc w:val="left"/>
      <w:pPr>
        <w:ind w:left="425" w:hanging="425"/>
      </w:pPr>
      <w:rPr>
        <w:rFonts w:hint="default"/>
      </w:rPr>
    </w:lvl>
  </w:abstractNum>
  <w:abstractNum w:abstractNumId="4">
    <w:nsid w:val="63D82E96"/>
    <w:multiLevelType w:val="multilevel"/>
    <w:tmpl w:val="63D82E96"/>
    <w:lvl w:ilvl="0" w:tentative="0">
      <w:start w:val="1"/>
      <w:numFmt w:val="upperLetter"/>
      <w:pStyle w:val="55"/>
      <w:lvlText w:val="附录 %1"/>
      <w:lvlJc w:val="left"/>
      <w:pPr>
        <w:ind w:left="420" w:hanging="420"/>
      </w:pPr>
      <w:rPr>
        <w:rFonts w:hint="default" w:ascii="Times New Roman" w:hAnsi="Times New Roman"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6AD2438D"/>
    <w:multiLevelType w:val="multilevel"/>
    <w:tmpl w:val="6AD2438D"/>
    <w:lvl w:ilvl="0" w:tentative="0">
      <w:start w:val="1"/>
      <w:numFmt w:val="upperLetter"/>
      <w:pStyle w:val="56"/>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3.%4.%5.%6.%7.%8.%9."/>
      <w:lvlJc w:val="left"/>
      <w:pPr>
        <w:ind w:left="1559" w:hanging="1559"/>
      </w:pPr>
      <w:rPr>
        <w:rFonts w:hint="eastAsia"/>
      </w:rPr>
    </w:lvl>
  </w:abstractNum>
  <w:abstractNum w:abstractNumId="6">
    <w:nsid w:val="7F5F46C8"/>
    <w:multiLevelType w:val="multilevel"/>
    <w:tmpl w:val="7F5F46C8"/>
    <w:lvl w:ilvl="0" w:tentative="0">
      <w:start w:val="1"/>
      <w:numFmt w:val="decimal"/>
      <w:pStyle w:val="2"/>
      <w:lvlText w:val="%1"/>
      <w:lvlJc w:val="left"/>
    </w:lvl>
    <w:lvl w:ilvl="1" w:tentative="0">
      <w:start w:val="1"/>
      <w:numFmt w:val="decimal"/>
      <w:pStyle w:val="3"/>
      <w:lvlText w:val="%1.%2"/>
      <w:lvlJc w:val="left"/>
      <w:pPr>
        <w:ind w:left="5139" w:hanging="576"/>
      </w:pPr>
    </w:lvl>
    <w:lvl w:ilvl="2" w:tentative="0">
      <w:start w:val="1"/>
      <w:numFmt w:val="decimal"/>
      <w:pStyle w:val="4"/>
      <w:lvlText w:val="%1.%2.%3"/>
      <w:lvlJc w:val="left"/>
      <w:pPr>
        <w:ind w:left="5283" w:hanging="720"/>
      </w:pPr>
      <w:rPr>
        <w:rFonts w:hint="default" w:ascii="Times New Roman" w:hAnsi="Times New Roman" w:cs="Times New Roman"/>
        <w:b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3" w:tentative="0">
      <w:start w:val="1"/>
      <w:numFmt w:val="decimal"/>
      <w:pStyle w:val="5"/>
      <w:lvlText w:val="%1.%2.%3.%4"/>
      <w:lvlJc w:val="left"/>
      <w:pPr>
        <w:ind w:left="5427" w:hanging="864"/>
      </w:pPr>
    </w:lvl>
    <w:lvl w:ilvl="4" w:tentative="0">
      <w:start w:val="1"/>
      <w:numFmt w:val="decimal"/>
      <w:pStyle w:val="6"/>
      <w:lvlText w:val="%1.%2.%3.%4.%5"/>
      <w:lvlJc w:val="left"/>
      <w:rPr>
        <w:rFonts w:cs="Times New Roman"/>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5" w:tentative="0">
      <w:start w:val="1"/>
      <w:numFmt w:val="decimal"/>
      <w:pStyle w:val="7"/>
      <w:lvlText w:val="%1.%2.%3.%4.%5.%6"/>
      <w:lvlJc w:val="left"/>
      <w:pPr>
        <w:ind w:left="5715" w:hanging="1152"/>
      </w:pPr>
    </w:lvl>
    <w:lvl w:ilvl="6" w:tentative="0">
      <w:start w:val="1"/>
      <w:numFmt w:val="decimal"/>
      <w:pStyle w:val="8"/>
      <w:lvlText w:val="%1.%2.%3.%4.%5.%6.%7"/>
      <w:lvlJc w:val="left"/>
      <w:pPr>
        <w:ind w:left="5859" w:hanging="1296"/>
      </w:pPr>
    </w:lvl>
    <w:lvl w:ilvl="7" w:tentative="0">
      <w:start w:val="1"/>
      <w:numFmt w:val="decimal"/>
      <w:pStyle w:val="9"/>
      <w:lvlText w:val="%1.%2.%3.%4.%5.%6.%7.%8"/>
      <w:lvlJc w:val="left"/>
      <w:pPr>
        <w:ind w:left="6003" w:hanging="1440"/>
      </w:pPr>
    </w:lvl>
    <w:lvl w:ilvl="8" w:tentative="0">
      <w:start w:val="1"/>
      <w:numFmt w:val="decimal"/>
      <w:pStyle w:val="10"/>
      <w:lvlText w:val="%1.%2.%3.%4.%5.%6.%7.%8.%9"/>
      <w:lvlJc w:val="left"/>
      <w:pPr>
        <w:ind w:left="6147" w:hanging="1584"/>
      </w:pPr>
    </w:lvl>
  </w:abstractNum>
  <w:num w:numId="1">
    <w:abstractNumId w:val="6"/>
  </w:num>
  <w:num w:numId="2">
    <w:abstractNumId w:val="0"/>
  </w:num>
  <w:num w:numId="3">
    <w:abstractNumId w:val="4"/>
  </w:num>
  <w:num w:numId="4">
    <w:abstractNumId w:val="5"/>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4NjI5OTBmMDM1ODFlMDkzNDFlZTFiMWNhZWU5ZTMifQ=="/>
  </w:docVars>
  <w:rsids>
    <w:rsidRoot w:val="00B94DE3"/>
    <w:rsid w:val="000550C6"/>
    <w:rsid w:val="00065708"/>
    <w:rsid w:val="00080B21"/>
    <w:rsid w:val="000A4562"/>
    <w:rsid w:val="000C311D"/>
    <w:rsid w:val="00183A24"/>
    <w:rsid w:val="00262702"/>
    <w:rsid w:val="00296AD9"/>
    <w:rsid w:val="0032195D"/>
    <w:rsid w:val="003D328E"/>
    <w:rsid w:val="004469D4"/>
    <w:rsid w:val="00446BBE"/>
    <w:rsid w:val="004879BD"/>
    <w:rsid w:val="004B22FD"/>
    <w:rsid w:val="004C2250"/>
    <w:rsid w:val="004F2F2B"/>
    <w:rsid w:val="005F7451"/>
    <w:rsid w:val="00614F50"/>
    <w:rsid w:val="00622815"/>
    <w:rsid w:val="00623433"/>
    <w:rsid w:val="00637209"/>
    <w:rsid w:val="0070657D"/>
    <w:rsid w:val="00760D90"/>
    <w:rsid w:val="0079441C"/>
    <w:rsid w:val="008B7BBA"/>
    <w:rsid w:val="00934D4A"/>
    <w:rsid w:val="009D25F0"/>
    <w:rsid w:val="00AC0C5B"/>
    <w:rsid w:val="00B50367"/>
    <w:rsid w:val="00B94DE3"/>
    <w:rsid w:val="00BF0842"/>
    <w:rsid w:val="00BF1896"/>
    <w:rsid w:val="00CA3EBC"/>
    <w:rsid w:val="00DB40DA"/>
    <w:rsid w:val="00DF7396"/>
    <w:rsid w:val="00E42438"/>
    <w:rsid w:val="00E43056"/>
    <w:rsid w:val="00E431F4"/>
    <w:rsid w:val="00E560F7"/>
    <w:rsid w:val="00E91865"/>
    <w:rsid w:val="00F9326E"/>
    <w:rsid w:val="00FA4E64"/>
    <w:rsid w:val="00FC68B2"/>
    <w:rsid w:val="032338E1"/>
    <w:rsid w:val="0A7C443D"/>
    <w:rsid w:val="0D2B3406"/>
    <w:rsid w:val="0E327DE8"/>
    <w:rsid w:val="0FFC7B0F"/>
    <w:rsid w:val="13D50C28"/>
    <w:rsid w:val="15C03212"/>
    <w:rsid w:val="17646A4B"/>
    <w:rsid w:val="19F93FF6"/>
    <w:rsid w:val="1C56667E"/>
    <w:rsid w:val="1CFE17B2"/>
    <w:rsid w:val="1DE03B0E"/>
    <w:rsid w:val="1FBE6A14"/>
    <w:rsid w:val="256F0635"/>
    <w:rsid w:val="2AE412F9"/>
    <w:rsid w:val="2ED46EEE"/>
    <w:rsid w:val="30D342E9"/>
    <w:rsid w:val="31905D36"/>
    <w:rsid w:val="345558EF"/>
    <w:rsid w:val="3A6104DC"/>
    <w:rsid w:val="40A47670"/>
    <w:rsid w:val="43D617A7"/>
    <w:rsid w:val="4F007EAE"/>
    <w:rsid w:val="50606FA4"/>
    <w:rsid w:val="51505F47"/>
    <w:rsid w:val="51C36511"/>
    <w:rsid w:val="57236B81"/>
    <w:rsid w:val="592A2449"/>
    <w:rsid w:val="5A4D27EF"/>
    <w:rsid w:val="5A897AA3"/>
    <w:rsid w:val="690F2DC3"/>
    <w:rsid w:val="6A490177"/>
    <w:rsid w:val="6F751968"/>
    <w:rsid w:val="70A669DF"/>
    <w:rsid w:val="75D471C1"/>
    <w:rsid w:val="78E1426A"/>
    <w:rsid w:val="7AFE62D9"/>
    <w:rsid w:val="7CAD4FBB"/>
    <w:rsid w:val="7DEB0D98"/>
    <w:rsid w:val="7FCC75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nhideWhenUsed="0" w:uiPriority="39" w:semiHidden="0" w:name="toc 4"/>
    <w:lsdException w:uiPriority="39"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semiHidden="0" w:name="caption"/>
    <w:lsdException w:qFormat="1" w:unhideWhenUsed="0" w:uiPriority="99" w:semiHidden="0"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qFormat="1" w:unhideWhenUsed="0" w:uiPriority="0" w:semiHidden="0"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styleId="2">
    <w:name w:val="heading 1"/>
    <w:next w:val="1"/>
    <w:link w:val="45"/>
    <w:qFormat/>
    <w:uiPriority w:val="0"/>
    <w:pPr>
      <w:numPr>
        <w:ilvl w:val="0"/>
        <w:numId w:val="1"/>
      </w:numPr>
      <w:tabs>
        <w:tab w:val="left" w:pos="384"/>
      </w:tabs>
      <w:adjustRightInd w:val="0"/>
      <w:spacing w:before="120" w:after="120" w:line="360" w:lineRule="auto"/>
      <w:jc w:val="both"/>
      <w:textAlignment w:val="baseline"/>
      <w:outlineLvl w:val="0"/>
    </w:pPr>
    <w:rPr>
      <w:rFonts w:ascii="Times New Roman" w:hAnsi="Times New Roman" w:eastAsia="黑体" w:cs="Times New Roman"/>
      <w:sz w:val="28"/>
      <w:lang w:val="en-US" w:eastAsia="zh-CN" w:bidi="ar-SA"/>
    </w:rPr>
  </w:style>
  <w:style w:type="paragraph" w:styleId="3">
    <w:name w:val="heading 2"/>
    <w:next w:val="1"/>
    <w:link w:val="37"/>
    <w:qFormat/>
    <w:uiPriority w:val="0"/>
    <w:pPr>
      <w:numPr>
        <w:ilvl w:val="1"/>
        <w:numId w:val="1"/>
      </w:numPr>
      <w:tabs>
        <w:tab w:val="left" w:pos="480"/>
      </w:tabs>
      <w:spacing w:before="120" w:after="120" w:line="360" w:lineRule="auto"/>
      <w:ind w:left="0" w:firstLine="0"/>
      <w:jc w:val="both"/>
      <w:outlineLvl w:val="1"/>
    </w:pPr>
    <w:rPr>
      <w:rFonts w:ascii="Times New Roman" w:hAnsi="Times New Roman" w:eastAsia="黑体" w:cs="Times New Roman"/>
      <w:kern w:val="2"/>
      <w:sz w:val="24"/>
      <w:szCs w:val="32"/>
      <w:lang w:val="en-US" w:eastAsia="zh-CN" w:bidi="ar-SA"/>
    </w:rPr>
  </w:style>
  <w:style w:type="paragraph" w:styleId="4">
    <w:name w:val="heading 3"/>
    <w:next w:val="1"/>
    <w:link w:val="43"/>
    <w:qFormat/>
    <w:uiPriority w:val="0"/>
    <w:pPr>
      <w:numPr>
        <w:ilvl w:val="2"/>
        <w:numId w:val="1"/>
      </w:numPr>
      <w:tabs>
        <w:tab w:val="left" w:pos="672"/>
        <w:tab w:val="left" w:pos="720"/>
      </w:tabs>
      <w:spacing w:before="120" w:after="120" w:line="360" w:lineRule="auto"/>
      <w:ind w:left="0" w:firstLine="0"/>
      <w:jc w:val="both"/>
      <w:outlineLvl w:val="2"/>
    </w:pPr>
    <w:rPr>
      <w:rFonts w:ascii="Times New Roman" w:hAnsi="Times New Roman" w:eastAsia="黑体" w:cs="Times New Roman"/>
      <w:bCs/>
      <w:kern w:val="2"/>
      <w:sz w:val="24"/>
      <w:szCs w:val="32"/>
      <w:lang w:val="en-US" w:eastAsia="zh-CN" w:bidi="ar-SA"/>
    </w:rPr>
  </w:style>
  <w:style w:type="paragraph" w:styleId="5">
    <w:name w:val="heading 4"/>
    <w:next w:val="1"/>
    <w:link w:val="44"/>
    <w:qFormat/>
    <w:uiPriority w:val="0"/>
    <w:pPr>
      <w:numPr>
        <w:ilvl w:val="3"/>
        <w:numId w:val="1"/>
      </w:numPr>
      <w:tabs>
        <w:tab w:val="left" w:pos="840"/>
      </w:tabs>
      <w:spacing w:line="360" w:lineRule="auto"/>
      <w:jc w:val="both"/>
      <w:outlineLvl w:val="3"/>
    </w:pPr>
    <w:rPr>
      <w:rFonts w:ascii="Times New Roman" w:hAnsi="Times New Roman" w:eastAsia="黑体" w:cs="Times New Roman"/>
      <w:bCs/>
      <w:kern w:val="2"/>
      <w:sz w:val="24"/>
      <w:szCs w:val="22"/>
      <w:lang w:val="en-US" w:eastAsia="zh-CN" w:bidi="ar-SA"/>
    </w:rPr>
  </w:style>
  <w:style w:type="paragraph" w:styleId="6">
    <w:name w:val="heading 5"/>
    <w:next w:val="1"/>
    <w:link w:val="46"/>
    <w:qFormat/>
    <w:uiPriority w:val="0"/>
    <w:pPr>
      <w:numPr>
        <w:ilvl w:val="4"/>
        <w:numId w:val="1"/>
      </w:numPr>
      <w:tabs>
        <w:tab w:val="left" w:pos="1032"/>
      </w:tabs>
      <w:spacing w:line="360" w:lineRule="auto"/>
      <w:jc w:val="both"/>
      <w:outlineLvl w:val="4"/>
    </w:pPr>
    <w:rPr>
      <w:rFonts w:ascii="Times New Roman" w:hAnsi="Times New Roman" w:eastAsia="黑体" w:cs="Times New Roman"/>
      <w:bCs/>
      <w:kern w:val="2"/>
      <w:sz w:val="24"/>
      <w:szCs w:val="22"/>
      <w:lang w:val="en-US" w:eastAsia="zh-CN" w:bidi="ar-SA"/>
    </w:rPr>
  </w:style>
  <w:style w:type="paragraph" w:styleId="7">
    <w:name w:val="heading 6"/>
    <w:next w:val="1"/>
    <w:link w:val="47"/>
    <w:qFormat/>
    <w:uiPriority w:val="0"/>
    <w:pPr>
      <w:numPr>
        <w:ilvl w:val="5"/>
        <w:numId w:val="1"/>
      </w:numPr>
      <w:tabs>
        <w:tab w:val="left" w:pos="1200"/>
      </w:tabs>
      <w:spacing w:line="360" w:lineRule="auto"/>
      <w:jc w:val="both"/>
      <w:outlineLvl w:val="5"/>
    </w:pPr>
    <w:rPr>
      <w:rFonts w:ascii="Times New Roman" w:hAnsi="Times New Roman" w:eastAsia="黑体" w:cs="Times New Roman"/>
      <w:bCs/>
      <w:kern w:val="2"/>
      <w:sz w:val="24"/>
      <w:szCs w:val="22"/>
      <w:lang w:val="en-US" w:eastAsia="zh-CN" w:bidi="ar-SA"/>
    </w:rPr>
  </w:style>
  <w:style w:type="paragraph" w:styleId="8">
    <w:name w:val="heading 7"/>
    <w:next w:val="1"/>
    <w:link w:val="48"/>
    <w:qFormat/>
    <w:uiPriority w:val="0"/>
    <w:pPr>
      <w:numPr>
        <w:ilvl w:val="6"/>
        <w:numId w:val="1"/>
      </w:numPr>
      <w:tabs>
        <w:tab w:val="left" w:pos="1344"/>
      </w:tabs>
      <w:spacing w:line="360" w:lineRule="auto"/>
      <w:jc w:val="both"/>
      <w:outlineLvl w:val="6"/>
    </w:pPr>
    <w:rPr>
      <w:rFonts w:ascii="Times New Roman" w:hAnsi="Times New Roman" w:eastAsia="黑体" w:cs="Times New Roman"/>
      <w:bCs/>
      <w:kern w:val="2"/>
      <w:sz w:val="24"/>
      <w:szCs w:val="22"/>
      <w:lang w:val="en-US" w:eastAsia="zh-CN" w:bidi="ar-SA"/>
    </w:rPr>
  </w:style>
  <w:style w:type="paragraph" w:styleId="9">
    <w:name w:val="heading 8"/>
    <w:next w:val="1"/>
    <w:link w:val="49"/>
    <w:qFormat/>
    <w:uiPriority w:val="0"/>
    <w:pPr>
      <w:numPr>
        <w:ilvl w:val="7"/>
        <w:numId w:val="1"/>
      </w:numPr>
      <w:tabs>
        <w:tab w:val="left" w:pos="1536"/>
      </w:tabs>
      <w:spacing w:line="360" w:lineRule="auto"/>
      <w:jc w:val="both"/>
      <w:outlineLvl w:val="7"/>
    </w:pPr>
    <w:rPr>
      <w:rFonts w:ascii="Times New Roman" w:hAnsi="Times New Roman" w:eastAsia="黑体" w:cs="Times New Roman"/>
      <w:kern w:val="2"/>
      <w:sz w:val="24"/>
      <w:szCs w:val="22"/>
      <w:lang w:val="en-US" w:eastAsia="zh-CN" w:bidi="ar-SA"/>
    </w:rPr>
  </w:style>
  <w:style w:type="paragraph" w:styleId="10">
    <w:name w:val="heading 9"/>
    <w:next w:val="1"/>
    <w:link w:val="50"/>
    <w:autoRedefine/>
    <w:qFormat/>
    <w:uiPriority w:val="0"/>
    <w:pPr>
      <w:numPr>
        <w:ilvl w:val="8"/>
        <w:numId w:val="1"/>
      </w:numPr>
      <w:tabs>
        <w:tab w:val="left" w:pos="1728"/>
      </w:tabs>
      <w:adjustRightInd w:val="0"/>
      <w:snapToGrid w:val="0"/>
      <w:spacing w:line="360" w:lineRule="auto"/>
      <w:jc w:val="both"/>
      <w:outlineLvl w:val="8"/>
    </w:pPr>
    <w:rPr>
      <w:rFonts w:ascii="Times New Roman" w:hAnsi="Times New Roman" w:eastAsia="黑体" w:cs="Times New Roman"/>
      <w:kern w:val="2"/>
      <w:sz w:val="24"/>
      <w:szCs w:val="22"/>
      <w:lang w:val="en-US" w:eastAsia="zh-CN" w:bidi="ar-SA"/>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ind w:left="2520" w:leftChars="1200"/>
    </w:pPr>
  </w:style>
  <w:style w:type="paragraph" w:styleId="12">
    <w:name w:val="Normal Indent"/>
    <w:next w:val="1"/>
    <w:link w:val="81"/>
    <w:qFormat/>
    <w:uiPriority w:val="0"/>
    <w:pPr>
      <w:spacing w:line="360" w:lineRule="auto"/>
    </w:pPr>
    <w:rPr>
      <w:rFonts w:ascii="Times New Roman" w:hAnsi="Times New Roman" w:eastAsia="宋体" w:cs="Times New Roman"/>
      <w:kern w:val="24"/>
      <w:sz w:val="21"/>
      <w:lang w:val="en-US" w:eastAsia="zh-CN" w:bidi="ar-SA"/>
    </w:rPr>
  </w:style>
  <w:style w:type="paragraph" w:styleId="13">
    <w:name w:val="caption"/>
    <w:next w:val="1"/>
    <w:unhideWhenUsed/>
    <w:qFormat/>
    <w:uiPriority w:val="35"/>
    <w:pPr>
      <w:spacing w:line="360" w:lineRule="auto"/>
      <w:jc w:val="center"/>
    </w:pPr>
    <w:rPr>
      <w:rFonts w:ascii="Times New Roman" w:hAnsi="Times New Roman" w:eastAsia="黑体" w:cs="Times New Roman"/>
      <w:kern w:val="2"/>
      <w:sz w:val="21"/>
      <w:lang w:val="en-US" w:eastAsia="zh-CN" w:bidi="ar-SA"/>
    </w:rPr>
  </w:style>
  <w:style w:type="paragraph" w:styleId="14">
    <w:name w:val="Document Map"/>
    <w:basedOn w:val="1"/>
    <w:link w:val="71"/>
    <w:unhideWhenUsed/>
    <w:qFormat/>
    <w:uiPriority w:val="99"/>
    <w:rPr>
      <w:rFonts w:ascii="宋体"/>
      <w:sz w:val="18"/>
      <w:szCs w:val="18"/>
    </w:rPr>
  </w:style>
  <w:style w:type="paragraph" w:styleId="15">
    <w:name w:val="annotation text"/>
    <w:basedOn w:val="1"/>
    <w:link w:val="65"/>
    <w:unhideWhenUsed/>
    <w:qFormat/>
    <w:uiPriority w:val="99"/>
    <w:pPr>
      <w:jc w:val="left"/>
    </w:pPr>
  </w:style>
  <w:style w:type="paragraph" w:styleId="16">
    <w:name w:val="Block Text"/>
    <w:basedOn w:val="1"/>
    <w:qFormat/>
    <w:uiPriority w:val="0"/>
    <w:pPr>
      <w:widowControl/>
      <w:autoSpaceDE/>
      <w:autoSpaceDN/>
      <w:spacing w:after="120"/>
      <w:ind w:left="1440" w:leftChars="700" w:right="1440" w:rightChars="700"/>
    </w:pPr>
    <w:rPr>
      <w:rFonts w:ascii="等线" w:hAnsi="等线" w:eastAsia="等线"/>
      <w:sz w:val="20"/>
      <w:szCs w:val="20"/>
      <w:lang w:val="en-US" w:bidi="ar-SA"/>
    </w:rPr>
  </w:style>
  <w:style w:type="paragraph" w:styleId="17">
    <w:name w:val="toc 3"/>
    <w:basedOn w:val="1"/>
    <w:next w:val="1"/>
    <w:autoRedefine/>
    <w:unhideWhenUsed/>
    <w:qFormat/>
    <w:uiPriority w:val="39"/>
    <w:pPr>
      <w:tabs>
        <w:tab w:val="left" w:pos="1276"/>
        <w:tab w:val="right" w:leader="dot" w:pos="9060"/>
      </w:tabs>
      <w:ind w:left="720" w:leftChars="300" w:firstLine="0" w:firstLineChars="0"/>
    </w:pPr>
    <w:rPr>
      <w:sz w:val="21"/>
    </w:rPr>
  </w:style>
  <w:style w:type="paragraph" w:styleId="18">
    <w:name w:val="List Number 4"/>
    <w:basedOn w:val="1"/>
    <w:qFormat/>
    <w:uiPriority w:val="0"/>
    <w:pPr>
      <w:widowControl/>
      <w:tabs>
        <w:tab w:val="left" w:pos="1620"/>
      </w:tabs>
      <w:spacing w:after="200" w:line="252" w:lineRule="auto"/>
      <w:ind w:left="1620" w:leftChars="600" w:hanging="360" w:hangingChars="200"/>
    </w:pPr>
    <w:rPr>
      <w:rFonts w:ascii="Cambria" w:hAnsi="Cambria"/>
      <w:kern w:val="0"/>
      <w:sz w:val="22"/>
      <w:lang w:eastAsia="en-US" w:bidi="en-US"/>
    </w:rPr>
  </w:style>
  <w:style w:type="paragraph" w:styleId="19">
    <w:name w:val="endnote text"/>
    <w:basedOn w:val="1"/>
    <w:link w:val="69"/>
    <w:qFormat/>
    <w:uiPriority w:val="0"/>
    <w:pPr>
      <w:jc w:val="left"/>
    </w:pPr>
  </w:style>
  <w:style w:type="paragraph" w:styleId="20">
    <w:name w:val="Balloon Text"/>
    <w:basedOn w:val="1"/>
    <w:link w:val="64"/>
    <w:unhideWhenUsed/>
    <w:qFormat/>
    <w:uiPriority w:val="99"/>
    <w:rPr>
      <w:sz w:val="18"/>
      <w:szCs w:val="18"/>
    </w:rPr>
  </w:style>
  <w:style w:type="paragraph" w:styleId="21">
    <w:name w:val="footer"/>
    <w:basedOn w:val="1"/>
    <w:link w:val="72"/>
    <w:qFormat/>
    <w:uiPriority w:val="99"/>
    <w:pPr>
      <w:tabs>
        <w:tab w:val="center" w:pos="4153"/>
        <w:tab w:val="right" w:pos="8306"/>
      </w:tabs>
      <w:jc w:val="left"/>
    </w:pPr>
    <w:rPr>
      <w:szCs w:val="18"/>
    </w:rPr>
  </w:style>
  <w:style w:type="paragraph" w:styleId="22">
    <w:name w:val="header"/>
    <w:basedOn w:val="1"/>
    <w:link w:val="75"/>
    <w:qFormat/>
    <w:uiPriority w:val="99"/>
    <w:pPr>
      <w:pBdr>
        <w:bottom w:val="single" w:color="auto" w:sz="6" w:space="1"/>
      </w:pBdr>
      <w:tabs>
        <w:tab w:val="center" w:pos="4153"/>
        <w:tab w:val="right" w:pos="8306"/>
      </w:tabs>
      <w:spacing w:afterLines="50"/>
      <w:jc w:val="center"/>
    </w:pPr>
    <w:rPr>
      <w:szCs w:val="18"/>
    </w:rPr>
  </w:style>
  <w:style w:type="paragraph" w:styleId="23">
    <w:name w:val="toc 1"/>
    <w:basedOn w:val="1"/>
    <w:next w:val="1"/>
    <w:autoRedefine/>
    <w:qFormat/>
    <w:uiPriority w:val="39"/>
    <w:pPr>
      <w:tabs>
        <w:tab w:val="left" w:pos="284"/>
        <w:tab w:val="right" w:leader="dot" w:pos="9060"/>
      </w:tabs>
      <w:ind w:firstLine="0" w:firstLineChars="0"/>
      <w:jc w:val="left"/>
    </w:pPr>
    <w:rPr>
      <w:rFonts w:ascii="宋体" w:hAnsi="宋体" w:eastAsiaTheme="minorEastAsia"/>
      <w:b/>
      <w:bCs/>
      <w:szCs w:val="24"/>
    </w:rPr>
  </w:style>
  <w:style w:type="paragraph" w:styleId="24">
    <w:name w:val="toc 4"/>
    <w:basedOn w:val="1"/>
    <w:next w:val="1"/>
    <w:autoRedefine/>
    <w:qFormat/>
    <w:uiPriority w:val="39"/>
    <w:pPr>
      <w:ind w:left="1260" w:leftChars="600"/>
    </w:pPr>
  </w:style>
  <w:style w:type="paragraph" w:styleId="25">
    <w:name w:val="Subtitle"/>
    <w:basedOn w:val="1"/>
    <w:next w:val="1"/>
    <w:link w:val="61"/>
    <w:qFormat/>
    <w:uiPriority w:val="11"/>
    <w:pPr>
      <w:spacing w:before="240" w:after="60" w:line="312" w:lineRule="auto"/>
      <w:jc w:val="center"/>
      <w:outlineLvl w:val="1"/>
    </w:pPr>
    <w:rPr>
      <w:rFonts w:ascii="Cambria" w:hAnsi="Cambria"/>
      <w:b/>
      <w:bCs/>
      <w:kern w:val="28"/>
      <w:sz w:val="32"/>
      <w:szCs w:val="32"/>
    </w:rPr>
  </w:style>
  <w:style w:type="paragraph" w:styleId="26">
    <w:name w:val="table of figures"/>
    <w:basedOn w:val="1"/>
    <w:next w:val="1"/>
    <w:qFormat/>
    <w:uiPriority w:val="99"/>
    <w:pPr>
      <w:tabs>
        <w:tab w:val="right" w:leader="dot" w:pos="9060"/>
      </w:tabs>
      <w:spacing w:line="300" w:lineRule="auto"/>
    </w:pPr>
    <w:rPr>
      <w:smallCaps/>
    </w:rPr>
  </w:style>
  <w:style w:type="paragraph" w:styleId="27">
    <w:name w:val="toc 2"/>
    <w:basedOn w:val="1"/>
    <w:next w:val="1"/>
    <w:autoRedefine/>
    <w:qFormat/>
    <w:uiPriority w:val="39"/>
    <w:pPr>
      <w:tabs>
        <w:tab w:val="left" w:pos="709"/>
        <w:tab w:val="right" w:leader="dot" w:pos="9060"/>
      </w:tabs>
      <w:ind w:left="240" w:leftChars="100" w:firstLine="72" w:firstLineChars="30"/>
    </w:pPr>
    <w:rPr>
      <w:rFonts w:asciiTheme="minorHAnsi" w:hAnsiTheme="minorHAnsi" w:eastAsiaTheme="minorEastAsia" w:cstheme="minorBidi"/>
      <w:sz w:val="21"/>
    </w:rPr>
  </w:style>
  <w:style w:type="paragraph" w:styleId="28">
    <w:name w:val="Title"/>
    <w:basedOn w:val="1"/>
    <w:next w:val="1"/>
    <w:link w:val="51"/>
    <w:qFormat/>
    <w:uiPriority w:val="0"/>
    <w:pPr>
      <w:spacing w:before="240" w:after="60"/>
      <w:ind w:firstLine="0" w:firstLineChars="0"/>
      <w:jc w:val="left"/>
      <w:outlineLvl w:val="0"/>
    </w:pPr>
    <w:rPr>
      <w:rFonts w:eastAsia="黑体" w:asciiTheme="majorHAnsi" w:hAnsiTheme="majorHAnsi" w:cstheme="majorBidi"/>
      <w:bCs/>
      <w:szCs w:val="32"/>
    </w:rPr>
  </w:style>
  <w:style w:type="paragraph" w:styleId="29">
    <w:name w:val="annotation subject"/>
    <w:basedOn w:val="15"/>
    <w:next w:val="15"/>
    <w:link w:val="66"/>
    <w:unhideWhenUsed/>
    <w:qFormat/>
    <w:uiPriority w:val="99"/>
    <w:rPr>
      <w:b/>
      <w:bCs/>
    </w:rPr>
  </w:style>
  <w:style w:type="table" w:styleId="31">
    <w:name w:val="Table Grid"/>
    <w:basedOn w:val="30"/>
    <w:qFormat/>
    <w:uiPriority w:val="5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3">
    <w:name w:val="endnote reference"/>
    <w:basedOn w:val="32"/>
    <w:qFormat/>
    <w:uiPriority w:val="0"/>
    <w:rPr>
      <w:vertAlign w:val="superscript"/>
    </w:rPr>
  </w:style>
  <w:style w:type="character" w:styleId="34">
    <w:name w:val="page number"/>
    <w:qFormat/>
    <w:uiPriority w:val="0"/>
    <w:rPr>
      <w:rFonts w:eastAsia="宋体"/>
      <w:sz w:val="21"/>
    </w:rPr>
  </w:style>
  <w:style w:type="character" w:styleId="35">
    <w:name w:val="Hyperlink"/>
    <w:qFormat/>
    <w:uiPriority w:val="99"/>
    <w:rPr>
      <w:rFonts w:ascii="Times New Roman" w:hAnsi="Times New Roman" w:eastAsia="宋体"/>
      <w:color w:val="0000FF"/>
      <w:u w:val="single"/>
    </w:rPr>
  </w:style>
  <w:style w:type="character" w:styleId="36">
    <w:name w:val="annotation reference"/>
    <w:unhideWhenUsed/>
    <w:qFormat/>
    <w:uiPriority w:val="99"/>
    <w:rPr>
      <w:sz w:val="21"/>
      <w:szCs w:val="21"/>
    </w:rPr>
  </w:style>
  <w:style w:type="character" w:customStyle="1" w:styleId="37">
    <w:name w:val="标题 2 字符"/>
    <w:link w:val="3"/>
    <w:qFormat/>
    <w:uiPriority w:val="0"/>
    <w:rPr>
      <w:rFonts w:ascii="Times New Roman" w:hAnsi="Times New Roman" w:eastAsia="黑体" w:cs="Times New Roman"/>
      <w:sz w:val="24"/>
      <w:szCs w:val="32"/>
    </w:rPr>
  </w:style>
  <w:style w:type="paragraph" w:customStyle="1" w:styleId="38">
    <w:name w:val="TOC 标题1"/>
    <w:basedOn w:val="2"/>
    <w:next w:val="1"/>
    <w:unhideWhenUsed/>
    <w:qFormat/>
    <w:uiPriority w:val="39"/>
    <w:pPr>
      <w:keepNext/>
      <w:keepLines/>
      <w:numPr>
        <w:numId w:val="0"/>
      </w:numPr>
      <w:adjustRightInd/>
      <w:spacing w:before="340" w:after="330" w:line="578" w:lineRule="auto"/>
      <w:jc w:val="center"/>
      <w:textAlignment w:val="auto"/>
      <w:outlineLvl w:val="9"/>
    </w:pPr>
    <w:rPr>
      <w:bCs/>
      <w:kern w:val="24"/>
      <w:sz w:val="30"/>
      <w:szCs w:val="44"/>
    </w:rPr>
  </w:style>
  <w:style w:type="paragraph" w:customStyle="1" w:styleId="39">
    <w:name w:val="WPSOffice手动目录 1"/>
    <w:qFormat/>
    <w:uiPriority w:val="0"/>
    <w:rPr>
      <w:rFonts w:asciiTheme="minorHAnsi" w:hAnsiTheme="minorHAnsi" w:eastAsiaTheme="minorEastAsia" w:cstheme="minorBidi"/>
      <w:lang w:val="en-US" w:eastAsia="zh-CN" w:bidi="ar-SA"/>
    </w:rPr>
  </w:style>
  <w:style w:type="paragraph" w:customStyle="1" w:styleId="40">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41">
    <w:name w:val="WPSOffice手动目录 3"/>
    <w:qFormat/>
    <w:uiPriority w:val="0"/>
    <w:pPr>
      <w:ind w:left="400" w:leftChars="400"/>
    </w:pPr>
    <w:rPr>
      <w:rFonts w:asciiTheme="minorHAnsi" w:hAnsiTheme="minorHAnsi" w:eastAsiaTheme="minorEastAsia" w:cstheme="minorBidi"/>
      <w:lang w:val="en-US" w:eastAsia="zh-CN" w:bidi="ar-SA"/>
    </w:rPr>
  </w:style>
  <w:style w:type="paragraph" w:customStyle="1" w:styleId="42">
    <w:name w:val="_"/>
    <w:basedOn w:val="1"/>
    <w:qFormat/>
    <w:uiPriority w:val="0"/>
    <w:pPr>
      <w:ind w:left="480"/>
      <w:textAlignment w:val="baseline"/>
    </w:pPr>
    <w:rPr>
      <w:kern w:val="0"/>
      <w:szCs w:val="20"/>
    </w:rPr>
  </w:style>
  <w:style w:type="character" w:customStyle="1" w:styleId="43">
    <w:name w:val="标题 3 字符"/>
    <w:link w:val="4"/>
    <w:qFormat/>
    <w:uiPriority w:val="0"/>
    <w:rPr>
      <w:rFonts w:ascii="Times New Roman" w:hAnsi="Times New Roman" w:eastAsia="黑体" w:cs="Times New Roman"/>
      <w:bCs/>
      <w:sz w:val="24"/>
      <w:szCs w:val="32"/>
    </w:rPr>
  </w:style>
  <w:style w:type="character" w:customStyle="1" w:styleId="44">
    <w:name w:val="标题 4 字符"/>
    <w:link w:val="5"/>
    <w:qFormat/>
    <w:uiPriority w:val="0"/>
    <w:rPr>
      <w:rFonts w:ascii="Times New Roman" w:hAnsi="Times New Roman" w:eastAsia="黑体" w:cs="Times New Roman"/>
      <w:bCs/>
      <w:sz w:val="24"/>
    </w:rPr>
  </w:style>
  <w:style w:type="character" w:customStyle="1" w:styleId="45">
    <w:name w:val="标题 1 字符"/>
    <w:link w:val="2"/>
    <w:qFormat/>
    <w:uiPriority w:val="0"/>
    <w:rPr>
      <w:rFonts w:ascii="Times New Roman" w:hAnsi="Times New Roman" w:eastAsia="黑体" w:cs="Times New Roman"/>
      <w:kern w:val="0"/>
      <w:sz w:val="28"/>
      <w:szCs w:val="20"/>
    </w:rPr>
  </w:style>
  <w:style w:type="character" w:customStyle="1" w:styleId="46">
    <w:name w:val="标题 5 字符"/>
    <w:link w:val="6"/>
    <w:qFormat/>
    <w:uiPriority w:val="0"/>
    <w:rPr>
      <w:rFonts w:ascii="Times New Roman" w:hAnsi="Times New Roman" w:eastAsia="黑体" w:cs="Times New Roman"/>
      <w:bCs/>
      <w:sz w:val="24"/>
    </w:rPr>
  </w:style>
  <w:style w:type="character" w:customStyle="1" w:styleId="47">
    <w:name w:val="标题 6 字符"/>
    <w:link w:val="7"/>
    <w:qFormat/>
    <w:uiPriority w:val="0"/>
    <w:rPr>
      <w:rFonts w:ascii="Times New Roman" w:hAnsi="Times New Roman" w:eastAsia="黑体" w:cs="Times New Roman"/>
      <w:bCs/>
      <w:sz w:val="24"/>
    </w:rPr>
  </w:style>
  <w:style w:type="character" w:customStyle="1" w:styleId="48">
    <w:name w:val="标题 7 字符"/>
    <w:link w:val="8"/>
    <w:uiPriority w:val="0"/>
    <w:rPr>
      <w:rFonts w:ascii="Times New Roman" w:hAnsi="Times New Roman" w:eastAsia="黑体" w:cs="Times New Roman"/>
      <w:bCs/>
      <w:sz w:val="24"/>
    </w:rPr>
  </w:style>
  <w:style w:type="character" w:customStyle="1" w:styleId="49">
    <w:name w:val="标题 8 字符"/>
    <w:link w:val="9"/>
    <w:qFormat/>
    <w:uiPriority w:val="0"/>
    <w:rPr>
      <w:rFonts w:ascii="Times New Roman" w:hAnsi="Times New Roman" w:eastAsia="黑体" w:cs="Times New Roman"/>
      <w:sz w:val="24"/>
    </w:rPr>
  </w:style>
  <w:style w:type="character" w:customStyle="1" w:styleId="50">
    <w:name w:val="标题 9 字符"/>
    <w:link w:val="10"/>
    <w:qFormat/>
    <w:uiPriority w:val="0"/>
    <w:rPr>
      <w:rFonts w:ascii="Times New Roman" w:hAnsi="Times New Roman" w:eastAsia="黑体" w:cs="Times New Roman"/>
      <w:sz w:val="24"/>
    </w:rPr>
  </w:style>
  <w:style w:type="character" w:customStyle="1" w:styleId="51">
    <w:name w:val="标题 字符"/>
    <w:basedOn w:val="32"/>
    <w:link w:val="28"/>
    <w:qFormat/>
    <w:uiPriority w:val="0"/>
    <w:rPr>
      <w:rFonts w:eastAsia="黑体" w:asciiTheme="majorHAnsi" w:hAnsiTheme="majorHAnsi" w:cstheme="majorBidi"/>
      <w:bCs/>
      <w:sz w:val="24"/>
      <w:szCs w:val="32"/>
    </w:rPr>
  </w:style>
  <w:style w:type="paragraph" w:customStyle="1" w:styleId="52">
    <w:name w:val="标准文件_正文表标题"/>
    <w:next w:val="1"/>
    <w:qFormat/>
    <w:uiPriority w:val="0"/>
    <w:pPr>
      <w:numPr>
        <w:ilvl w:val="0"/>
        <w:numId w:val="2"/>
      </w:numPr>
      <w:tabs>
        <w:tab w:val="left" w:pos="0"/>
      </w:tabs>
      <w:spacing w:line="360" w:lineRule="auto"/>
      <w:jc w:val="center"/>
    </w:pPr>
    <w:rPr>
      <w:rFonts w:ascii="Times New Roman" w:hAnsi="Times New Roman" w:eastAsia="宋体" w:cs="Arial"/>
      <w:sz w:val="24"/>
      <w:szCs w:val="64"/>
      <w:lang w:val="en-US" w:eastAsia="zh-CN" w:bidi="ar-SA"/>
    </w:rPr>
  </w:style>
  <w:style w:type="paragraph" w:customStyle="1" w:styleId="53">
    <w:name w:val="表注"/>
    <w:next w:val="1"/>
    <w:qFormat/>
    <w:uiPriority w:val="0"/>
    <w:pPr>
      <w:keepNext/>
      <w:spacing w:before="120" w:line="360" w:lineRule="auto"/>
      <w:jc w:val="center"/>
    </w:pPr>
    <w:rPr>
      <w:rFonts w:ascii="Times New Roman" w:hAnsi="Times New Roman" w:eastAsia="黑体" w:cs="Times New Roman"/>
      <w:kern w:val="2"/>
      <w:sz w:val="21"/>
      <w:lang w:val="en-US" w:eastAsia="zh-CN" w:bidi="ar-SA"/>
    </w:rPr>
  </w:style>
  <w:style w:type="paragraph" w:customStyle="1" w:styleId="54">
    <w:name w:val="彩色列表 - 强调文字颜色 11"/>
    <w:basedOn w:val="1"/>
    <w:uiPriority w:val="34"/>
  </w:style>
  <w:style w:type="paragraph" w:customStyle="1" w:styleId="55">
    <w:name w:val="附录"/>
    <w:basedOn w:val="1"/>
    <w:next w:val="1"/>
    <w:autoRedefine/>
    <w:uiPriority w:val="0"/>
    <w:pPr>
      <w:numPr>
        <w:ilvl w:val="0"/>
        <w:numId w:val="3"/>
      </w:numPr>
      <w:jc w:val="center"/>
      <w:outlineLvl w:val="0"/>
    </w:pPr>
    <w:rPr>
      <w:rFonts w:eastAsia="黑体"/>
      <w:sz w:val="30"/>
      <w:szCs w:val="30"/>
    </w:rPr>
  </w:style>
  <w:style w:type="paragraph" w:customStyle="1" w:styleId="56">
    <w:name w:val="附录1级"/>
    <w:basedOn w:val="1"/>
    <w:link w:val="57"/>
    <w:autoRedefine/>
    <w:qFormat/>
    <w:uiPriority w:val="0"/>
    <w:pPr>
      <w:numPr>
        <w:ilvl w:val="0"/>
        <w:numId w:val="4"/>
      </w:numPr>
    </w:pPr>
    <w:rPr>
      <w:rFonts w:ascii="宋体" w:hAnsi="宋体"/>
    </w:rPr>
  </w:style>
  <w:style w:type="character" w:customStyle="1" w:styleId="57">
    <w:name w:val="附录1级 Char"/>
    <w:link w:val="56"/>
    <w:qFormat/>
    <w:uiPriority w:val="0"/>
    <w:rPr>
      <w:rFonts w:ascii="宋体" w:hAnsi="宋体" w:eastAsia="宋体" w:cs="Times New Roman"/>
      <w:sz w:val="24"/>
    </w:rPr>
  </w:style>
  <w:style w:type="paragraph" w:customStyle="1" w:styleId="58">
    <w:name w:val="附录2级"/>
    <w:basedOn w:val="1"/>
    <w:link w:val="59"/>
    <w:qFormat/>
    <w:uiPriority w:val="0"/>
    <w:pPr>
      <w:ind w:firstLine="480"/>
    </w:pPr>
    <w:rPr>
      <w:rFonts w:cs="宋体"/>
      <w:szCs w:val="20"/>
    </w:rPr>
  </w:style>
  <w:style w:type="character" w:customStyle="1" w:styleId="59">
    <w:name w:val="附录2级 Char"/>
    <w:link w:val="58"/>
    <w:qFormat/>
    <w:uiPriority w:val="0"/>
    <w:rPr>
      <w:rFonts w:ascii="Times New Roman" w:hAnsi="Times New Roman" w:eastAsia="宋体" w:cs="宋体"/>
      <w:sz w:val="24"/>
      <w:szCs w:val="20"/>
    </w:rPr>
  </w:style>
  <w:style w:type="paragraph" w:customStyle="1" w:styleId="60">
    <w:name w:val="附录3级"/>
    <w:basedOn w:val="1"/>
    <w:uiPriority w:val="0"/>
    <w:pPr>
      <w:numPr>
        <w:ilvl w:val="2"/>
        <w:numId w:val="5"/>
      </w:numPr>
      <w:ind w:firstLine="0" w:firstLineChars="0"/>
      <w:outlineLvl w:val="2"/>
    </w:pPr>
  </w:style>
  <w:style w:type="character" w:customStyle="1" w:styleId="61">
    <w:name w:val="副标题 字符"/>
    <w:link w:val="25"/>
    <w:qFormat/>
    <w:uiPriority w:val="11"/>
    <w:rPr>
      <w:rFonts w:ascii="Cambria" w:hAnsi="Cambria" w:eastAsia="宋体" w:cs="Times New Roman"/>
      <w:b/>
      <w:bCs/>
      <w:kern w:val="28"/>
      <w:sz w:val="32"/>
      <w:szCs w:val="32"/>
    </w:rPr>
  </w:style>
  <w:style w:type="paragraph" w:styleId="62">
    <w:name w:val="List Paragraph"/>
    <w:basedOn w:val="1"/>
    <w:link w:val="63"/>
    <w:qFormat/>
    <w:uiPriority w:val="34"/>
    <w:pPr>
      <w:ind w:firstLine="420"/>
    </w:pPr>
  </w:style>
  <w:style w:type="character" w:customStyle="1" w:styleId="63">
    <w:name w:val="列表段落 字符"/>
    <w:link w:val="62"/>
    <w:qFormat/>
    <w:locked/>
    <w:uiPriority w:val="34"/>
    <w:rPr>
      <w:rFonts w:ascii="Times New Roman" w:hAnsi="Times New Roman" w:eastAsia="宋体" w:cs="Times New Roman"/>
      <w:sz w:val="24"/>
    </w:rPr>
  </w:style>
  <w:style w:type="character" w:customStyle="1" w:styleId="64">
    <w:name w:val="批注框文本 字符"/>
    <w:link w:val="20"/>
    <w:qFormat/>
    <w:uiPriority w:val="99"/>
    <w:rPr>
      <w:rFonts w:ascii="Times New Roman" w:hAnsi="Times New Roman" w:eastAsia="宋体" w:cs="Times New Roman"/>
      <w:sz w:val="18"/>
      <w:szCs w:val="18"/>
    </w:rPr>
  </w:style>
  <w:style w:type="character" w:customStyle="1" w:styleId="65">
    <w:name w:val="批注文字 字符"/>
    <w:link w:val="15"/>
    <w:qFormat/>
    <w:uiPriority w:val="99"/>
    <w:rPr>
      <w:rFonts w:ascii="Times New Roman" w:hAnsi="Times New Roman" w:eastAsia="宋体" w:cs="Times New Roman"/>
      <w:sz w:val="24"/>
    </w:rPr>
  </w:style>
  <w:style w:type="character" w:customStyle="1" w:styleId="66">
    <w:name w:val="批注主题 字符"/>
    <w:link w:val="29"/>
    <w:qFormat/>
    <w:uiPriority w:val="99"/>
    <w:rPr>
      <w:rFonts w:ascii="Times New Roman" w:hAnsi="Times New Roman" w:eastAsia="宋体" w:cs="Times New Roman"/>
      <w:b/>
      <w:bCs/>
      <w:sz w:val="24"/>
    </w:rPr>
  </w:style>
  <w:style w:type="paragraph" w:customStyle="1" w:styleId="67">
    <w:name w:val="前言"/>
    <w:basedOn w:val="38"/>
    <w:next w:val="58"/>
    <w:qFormat/>
    <w:uiPriority w:val="0"/>
    <w:pPr>
      <w:spacing w:line="360" w:lineRule="auto"/>
    </w:pPr>
  </w:style>
  <w:style w:type="paragraph" w:customStyle="1" w:styleId="68">
    <w:name w:val="缺省文本"/>
    <w:basedOn w:val="1"/>
    <w:qFormat/>
    <w:uiPriority w:val="0"/>
    <w:pPr>
      <w:autoSpaceDE w:val="0"/>
      <w:autoSpaceDN w:val="0"/>
      <w:jc w:val="left"/>
    </w:pPr>
    <w:rPr>
      <w:rFonts w:eastAsia="Times New Roman"/>
      <w:kern w:val="0"/>
      <w:lang w:eastAsia="en-US"/>
    </w:rPr>
  </w:style>
  <w:style w:type="character" w:customStyle="1" w:styleId="69">
    <w:name w:val="尾注文本 字符"/>
    <w:basedOn w:val="32"/>
    <w:link w:val="19"/>
    <w:qFormat/>
    <w:uiPriority w:val="0"/>
    <w:rPr>
      <w:rFonts w:ascii="Times New Roman" w:hAnsi="Times New Roman" w:eastAsia="宋体" w:cs="Times New Roman"/>
      <w:sz w:val="24"/>
    </w:rPr>
  </w:style>
  <w:style w:type="character" w:customStyle="1" w:styleId="70">
    <w:name w:val="未处理的提及1"/>
    <w:basedOn w:val="32"/>
    <w:semiHidden/>
    <w:unhideWhenUsed/>
    <w:qFormat/>
    <w:uiPriority w:val="99"/>
    <w:rPr>
      <w:color w:val="605E5C"/>
      <w:shd w:val="clear" w:color="auto" w:fill="E1DFDD"/>
    </w:rPr>
  </w:style>
  <w:style w:type="character" w:customStyle="1" w:styleId="71">
    <w:name w:val="文档结构图 字符"/>
    <w:link w:val="14"/>
    <w:qFormat/>
    <w:uiPriority w:val="99"/>
    <w:rPr>
      <w:rFonts w:ascii="宋体" w:hAnsi="Times New Roman" w:eastAsia="宋体" w:cs="Times New Roman"/>
      <w:sz w:val="18"/>
      <w:szCs w:val="18"/>
    </w:rPr>
  </w:style>
  <w:style w:type="character" w:customStyle="1" w:styleId="72">
    <w:name w:val="页脚 字符"/>
    <w:link w:val="21"/>
    <w:qFormat/>
    <w:uiPriority w:val="99"/>
    <w:rPr>
      <w:rFonts w:ascii="Times New Roman" w:hAnsi="Times New Roman" w:eastAsia="宋体" w:cs="Times New Roman"/>
      <w:sz w:val="24"/>
      <w:szCs w:val="18"/>
    </w:rPr>
  </w:style>
  <w:style w:type="character" w:customStyle="1" w:styleId="73">
    <w:name w:val="页脚 Char"/>
    <w:qFormat/>
    <w:uiPriority w:val="99"/>
    <w:rPr>
      <w:rFonts w:eastAsia="Calibri"/>
      <w:sz w:val="21"/>
    </w:rPr>
  </w:style>
  <w:style w:type="character" w:customStyle="1" w:styleId="74">
    <w:name w:val="页脚 Char2"/>
    <w:qFormat/>
    <w:uiPriority w:val="99"/>
    <w:rPr>
      <w:rFonts w:ascii="Calibri" w:hAnsi="Calibri"/>
      <w:sz w:val="24"/>
      <w:szCs w:val="18"/>
    </w:rPr>
  </w:style>
  <w:style w:type="character" w:customStyle="1" w:styleId="75">
    <w:name w:val="页眉 字符"/>
    <w:link w:val="22"/>
    <w:qFormat/>
    <w:uiPriority w:val="99"/>
    <w:rPr>
      <w:rFonts w:ascii="Times New Roman" w:hAnsi="Times New Roman" w:eastAsia="宋体" w:cs="Times New Roman"/>
      <w:sz w:val="24"/>
      <w:szCs w:val="18"/>
    </w:rPr>
  </w:style>
  <w:style w:type="character" w:customStyle="1" w:styleId="76">
    <w:name w:val="页眉 Char"/>
    <w:uiPriority w:val="99"/>
    <w:rPr>
      <w:sz w:val="18"/>
      <w:szCs w:val="18"/>
    </w:rPr>
  </w:style>
  <w:style w:type="character" w:customStyle="1" w:styleId="77">
    <w:name w:val="页眉 Char2"/>
    <w:qFormat/>
    <w:uiPriority w:val="99"/>
    <w:rPr>
      <w:rFonts w:ascii="Calibri" w:hAnsi="Calibri"/>
      <w:sz w:val="24"/>
      <w:szCs w:val="18"/>
    </w:rPr>
  </w:style>
  <w:style w:type="character" w:styleId="78">
    <w:name w:val="Placeholder Text"/>
    <w:semiHidden/>
    <w:qFormat/>
    <w:uiPriority w:val="99"/>
    <w:rPr>
      <w:color w:val="808080"/>
    </w:rPr>
  </w:style>
  <w:style w:type="paragraph" w:customStyle="1" w:styleId="79">
    <w:name w:val="正文1"/>
    <w:basedOn w:val="1"/>
    <w:qFormat/>
    <w:uiPriority w:val="0"/>
    <w:pPr>
      <w:jc w:val="left"/>
    </w:pPr>
  </w:style>
  <w:style w:type="character" w:customStyle="1" w:styleId="80">
    <w:name w:val="正文格式 Char Char"/>
    <w:qFormat/>
    <w:uiPriority w:val="0"/>
    <w:rPr>
      <w:rFonts w:ascii="Times New Roman" w:hAnsi="Times New Roman" w:cs="宋体"/>
      <w:kern w:val="2"/>
      <w:sz w:val="24"/>
    </w:rPr>
  </w:style>
  <w:style w:type="character" w:customStyle="1" w:styleId="81">
    <w:name w:val="正文缩进 字符"/>
    <w:link w:val="12"/>
    <w:qFormat/>
    <w:uiPriority w:val="0"/>
    <w:rPr>
      <w:rFonts w:ascii="Times New Roman" w:hAnsi="Times New Roman" w:eastAsia="宋体" w:cs="Times New Roman"/>
      <w:kern w:val="24"/>
      <w:szCs w:val="20"/>
    </w:rPr>
  </w:style>
  <w:style w:type="paragraph" w:customStyle="1" w:styleId="82">
    <w:name w:val="B 表格正文"/>
    <w:basedOn w:val="1"/>
    <w:qFormat/>
    <w:uiPriority w:val="0"/>
    <w:pPr>
      <w:widowControl/>
      <w:spacing w:before="80" w:after="80"/>
      <w:jc w:val="left"/>
    </w:pPr>
    <w:rPr>
      <w:rFonts w:ascii="Times New Roman" w:hAnsi="Times New Roman"/>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6AD19-7ED5-4131-BB98-0FE0E0AEB01E}">
  <ds:schemaRefs/>
</ds:datastoreItem>
</file>

<file path=docProps/app.xml><?xml version="1.0" encoding="utf-8"?>
<Properties xmlns="http://schemas.openxmlformats.org/officeDocument/2006/extended-properties" xmlns:vt="http://schemas.openxmlformats.org/officeDocument/2006/docPropsVTypes">
  <Template>Normal</Template>
  <Pages>5</Pages>
  <Words>3187</Words>
  <Characters>4094</Characters>
  <Lines>8</Lines>
  <Paragraphs>2</Paragraphs>
  <TotalTime>5</TotalTime>
  <ScaleCrop>false</ScaleCrop>
  <LinksUpToDate>false</LinksUpToDate>
  <CharactersWithSpaces>4288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2022-08-02T05:23:00Z</dcterms:created>
  <dc:creator>黄 应梦</dc:creator>
  <cp:lastModifiedBy>仰望星空</cp:lastModifiedBy>
  <dcterms:modified xsi:type="dcterms:W3CDTF">2026-09-24T06:23:03Z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32D42A2BD570408AB7BD31AC4FE7561B_12</vt:lpwstr>
  </property>
  <property fmtid="{D5CDD505-2E9C-101B-9397-08002B2CF9AE}" pid="4" name="KSOTemplateDocerSaveRecord">
    <vt:lpwstr>eyJoZGlkIjoiOTEzNDU3ZTg5MDAxZWNiNGQzOWQ3MTg1NDYyYWU4YjIiLCJ1c2VySWQiOiIxMzgyNTg4NDAwIn0=</vt:lpwstr>
  </property>
</Properties>
</file>