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760AA">
      <w:pPr>
        <w:widowControl/>
        <w:adjustRightInd/>
        <w:snapToGrid/>
        <w:spacing w:line="240" w:lineRule="auto"/>
        <w:ind w:firstLine="0" w:firstLineChars="0"/>
        <w:jc w:val="center"/>
        <w:rPr>
          <w:rFonts w:hint="eastAsia" w:ascii="微软雅黑" w:hAnsi="微软雅黑" w:eastAsia="微软雅黑" w:cs="仿宋"/>
          <w:color w:val="000000"/>
          <w:kern w:val="0"/>
          <w:sz w:val="32"/>
          <w:szCs w:val="32"/>
        </w:rPr>
      </w:pPr>
      <w:r>
        <w:rPr>
          <w:rFonts w:hint="eastAsia" w:ascii="微软雅黑" w:hAnsi="微软雅黑" w:eastAsia="微软雅黑"/>
          <w:color w:val="000000"/>
          <w:kern w:val="0"/>
          <w:sz w:val="44"/>
          <w:szCs w:val="44"/>
        </w:rPr>
        <w:t>航班编排优化模型采购项目</w:t>
      </w:r>
    </w:p>
    <w:p w14:paraId="4994116E">
      <w:pPr>
        <w:autoSpaceDE w:val="0"/>
        <w:spacing w:line="480" w:lineRule="exact"/>
        <w:ind w:firstLine="0" w:firstLineChars="0"/>
        <w:jc w:val="center"/>
        <w:rPr>
          <w:rFonts w:hint="eastAsia" w:ascii="黑体" w:hAnsi="黑体" w:eastAsia="黑体" w:cs="仿宋"/>
          <w:color w:val="000000"/>
          <w:kern w:val="0"/>
          <w:sz w:val="32"/>
          <w:szCs w:val="32"/>
        </w:rPr>
      </w:pPr>
      <w:r>
        <w:rPr>
          <w:rFonts w:hint="eastAsia" w:ascii="黑体" w:hAnsi="黑体" w:eastAsia="黑体" w:cs="仿宋"/>
          <w:color w:val="000000"/>
          <w:kern w:val="0"/>
          <w:sz w:val="32"/>
          <w:szCs w:val="32"/>
        </w:rPr>
        <w:t>需求描述</w:t>
      </w:r>
    </w:p>
    <w:p w14:paraId="506D813A">
      <w:pPr>
        <w:pStyle w:val="3"/>
        <w:rPr>
          <w:lang w:bidi="ar"/>
        </w:rPr>
      </w:pPr>
      <w:bookmarkStart w:id="0" w:name="_Toc225784809"/>
      <w:r>
        <w:rPr>
          <w:rFonts w:hint="eastAsia"/>
          <w:lang w:bidi="ar"/>
        </w:rPr>
        <w:t>项目背景</w:t>
      </w:r>
      <w:bookmarkEnd w:id="0"/>
    </w:p>
    <w:p w14:paraId="140366DD">
      <w:pPr>
        <w:ind w:firstLine="480"/>
      </w:pPr>
      <w:r>
        <w:rPr>
          <w:rFonts w:hint="eastAsia"/>
        </w:rPr>
        <w:t>为适配公司航空业务发展需求，强化航班编排相关工作的数字化、智能化支撑能力，解决当前人工分析效率低、缺乏专业算法模型支撑、规划精准度不足等问题，我司计划自主建设航班编排优化能力体系。核心通过研发专业的航班编排优化模型，形成标准化、可落地的算法体系，为航班编排、机队适配、成本和收益分析等相关工作提供科学的模型支撑与决策依据，全面提升相关业务的规划效率与决策质量</w:t>
      </w:r>
      <w:r>
        <w:t>。</w:t>
      </w:r>
    </w:p>
    <w:p w14:paraId="618DE920">
      <w:pPr>
        <w:pStyle w:val="3"/>
        <w:rPr>
          <w:szCs w:val="28"/>
        </w:rPr>
      </w:pPr>
      <w:bookmarkStart w:id="1" w:name="_Toc225784810"/>
      <w:r>
        <w:rPr>
          <w:rFonts w:hint="eastAsia"/>
          <w:lang w:bidi="ar"/>
        </w:rPr>
        <w:t>采购清单/项目要求</w:t>
      </w:r>
      <w:bookmarkEnd w:id="1"/>
    </w:p>
    <w:p w14:paraId="1C355D59">
      <w:pPr>
        <w:pStyle w:val="4"/>
        <w:rPr>
          <w:lang w:bidi="ar"/>
        </w:rPr>
      </w:pPr>
      <w:bookmarkStart w:id="2" w:name="_Toc225784811"/>
      <w:r>
        <w:rPr>
          <w:rFonts w:hint="eastAsia"/>
          <w:lang w:bidi="ar"/>
        </w:rPr>
        <w:t>总体要求</w:t>
      </w:r>
      <w:bookmarkEnd w:id="2"/>
    </w:p>
    <w:p w14:paraId="464AE850">
      <w:pPr>
        <w:ind w:firstLine="480"/>
      </w:pPr>
      <w:r>
        <w:rPr>
          <w:rFonts w:hint="eastAsia"/>
        </w:rPr>
        <w:t>研发适配航空行业特点与我司业务需求的航班编排优化模型，实现目标市场评估、航班排班、机队规划、收益分析、航班频率与时刻优化等核心功能，形成可灵活调用、可参数调整、可对接集成的算法模型库；模型研发成果需实现标准化交付，保障我司团队能够将该算法软件与应用系统进行集成，最终建成自主可控、贴合业务的航班编排优化能力。</w:t>
      </w:r>
    </w:p>
    <w:p w14:paraId="3E425F9D">
      <w:pPr>
        <w:pStyle w:val="4"/>
      </w:pPr>
      <w:bookmarkStart w:id="3" w:name="_Toc225784812"/>
      <w:r>
        <w:rPr>
          <w:rFonts w:hint="eastAsia"/>
        </w:rPr>
        <w:t>功能要求</w:t>
      </w:r>
      <w:bookmarkEnd w:id="3"/>
    </w:p>
    <w:p w14:paraId="135AD544">
      <w:pPr>
        <w:pStyle w:val="5"/>
      </w:pPr>
      <w:bookmarkStart w:id="4" w:name="_Toc225784813"/>
      <w:r>
        <w:rPr>
          <w:rFonts w:hint="eastAsia"/>
        </w:rPr>
        <w:t>需求说明</w:t>
      </w:r>
      <w:bookmarkEnd w:id="4"/>
    </w:p>
    <w:p w14:paraId="1EB45345">
      <w:pPr>
        <w:ind w:firstLine="480"/>
      </w:pPr>
      <w:r>
        <w:rPr>
          <w:rFonts w:hint="eastAsia"/>
        </w:rPr>
        <w:t>建立航班编排优化的算法模型库，可通过接口实现算法的调用。能够对应不同的计算场景，实现算法的筛选、绑定功能。以及能够根据实际需要对算法模型参数进行调整的功能。</w:t>
      </w:r>
    </w:p>
    <w:p w14:paraId="06EB2F13">
      <w:pPr>
        <w:numPr>
          <w:ilvl w:val="0"/>
          <w:numId w:val="6"/>
        </w:numPr>
        <w:ind w:firstLine="480"/>
      </w:pPr>
      <w:r>
        <w:rPr>
          <w:rFonts w:hint="eastAsia"/>
        </w:rPr>
        <w:t>算法模型列表功能：提供通用算法模型，可针对航班频次优化、航班计划编排等不同的场景，实现不同的算法模型筛选。</w:t>
      </w:r>
    </w:p>
    <w:p w14:paraId="07799771">
      <w:pPr>
        <w:numPr>
          <w:ilvl w:val="0"/>
          <w:numId w:val="6"/>
        </w:numPr>
        <w:ind w:firstLine="480"/>
      </w:pPr>
      <w:r>
        <w:rPr>
          <w:rFonts w:hint="eastAsia"/>
        </w:rPr>
        <w:t>算法模型管理功能：支持算法模型的调整、保存及调用，可根据需要调整计算公式、参数及相关权重等。</w:t>
      </w:r>
    </w:p>
    <w:p w14:paraId="5EB36B9E">
      <w:pPr>
        <w:pStyle w:val="2"/>
        <w:numPr>
          <w:ilvl w:val="0"/>
          <w:numId w:val="6"/>
        </w:numPr>
        <w:ind w:firstLine="480"/>
      </w:pPr>
      <w:r>
        <w:rPr>
          <w:rFonts w:hint="eastAsia"/>
        </w:rPr>
        <w:t>算法模型调用功能：提供算法的调用功能，可根据需要调用筛选的算法模型</w:t>
      </w:r>
    </w:p>
    <w:p w14:paraId="243474A0">
      <w:pPr>
        <w:ind w:firstLine="480"/>
      </w:pPr>
      <w:r>
        <w:rPr>
          <w:rFonts w:hint="eastAsia"/>
        </w:rPr>
        <w:t>算法模型绑定功能：可针对航班频次优化、航班编排优化等不同的优化需求，绑定模型和算法，实现模型和算法的关联功能。</w:t>
      </w:r>
    </w:p>
    <w:p w14:paraId="0B6AEB01">
      <w:pPr>
        <w:pStyle w:val="6"/>
      </w:pPr>
      <w:r>
        <w:rPr>
          <w:rFonts w:hint="eastAsia"/>
        </w:rPr>
        <w:t>市场预测算法</w:t>
      </w:r>
    </w:p>
    <w:p w14:paraId="1FC646C7">
      <w:pPr>
        <w:ind w:firstLine="480"/>
      </w:pPr>
      <w:r>
        <w:rPr>
          <w:rFonts w:hint="eastAsia"/>
        </w:rPr>
        <w:t>需提供航线的市场评估模型，包括目前业内常用的客货流预测模型、客座率、载运率、平均票价预测模型，市场份额预测模型等。算法接收到航线历史客货流、平均票价、客座率、载运率、航班动态等数据后，评估出目标航线上新增航班的预计旅客人数、预计载货量、预计平均票价以及预计收入。</w:t>
      </w:r>
    </w:p>
    <w:p w14:paraId="149609BA">
      <w:pPr>
        <w:pStyle w:val="6"/>
      </w:pPr>
      <w:r>
        <w:rPr>
          <w:rFonts w:hint="eastAsia"/>
        </w:rPr>
        <w:t>目标市场选择算法</w:t>
      </w:r>
    </w:p>
    <w:p w14:paraId="5AFFD858">
      <w:pPr>
        <w:pStyle w:val="2"/>
        <w:ind w:firstLine="420" w:firstLineChars="0"/>
      </w:pPr>
      <w:r>
        <w:t>需提供</w:t>
      </w:r>
      <w:r>
        <w:rPr>
          <w:rFonts w:hint="eastAsia"/>
        </w:rPr>
        <w:t>目标市场选择模型</w:t>
      </w:r>
      <w:r>
        <w:t>，包括模型录入、参数修改等。</w:t>
      </w:r>
      <w:r>
        <w:rPr>
          <w:rFonts w:hint="eastAsia"/>
        </w:rPr>
        <w:t>模型</w:t>
      </w:r>
      <w:r>
        <w:t>接收</w:t>
      </w:r>
      <w:r>
        <w:rPr>
          <w:rFonts w:hint="eastAsia"/>
        </w:rPr>
        <w:t>预计客货流数据、票价水平数据、航线上不同航空公司投放运力情况、航</w:t>
      </w:r>
      <w:r>
        <w:t>权协议、机场基础设施规划、宏观市场预测数据等，</w:t>
      </w:r>
      <w:r>
        <w:rPr>
          <w:rFonts w:hint="eastAsia"/>
        </w:rPr>
        <w:t>确定未来的目标市场，进一步确定运营基地/枢纽</w:t>
      </w:r>
      <w:r>
        <w:t>，输出未来</w:t>
      </w:r>
      <w:r>
        <w:rPr>
          <w:rFonts w:hint="eastAsia"/>
        </w:rPr>
        <w:t>5</w:t>
      </w:r>
      <w:r>
        <w:t>-</w:t>
      </w:r>
      <w:r>
        <w:rPr>
          <w:rFonts w:hint="eastAsia"/>
        </w:rPr>
        <w:t>10</w:t>
      </w:r>
      <w:r>
        <w:t>年的</w:t>
      </w:r>
      <w:r>
        <w:rPr>
          <w:rFonts w:hint="eastAsia"/>
        </w:rPr>
        <w:t>市场拓展</w:t>
      </w:r>
      <w:r>
        <w:t>蓝图及备选</w:t>
      </w:r>
      <w:r>
        <w:rPr>
          <w:rFonts w:hint="eastAsia"/>
        </w:rPr>
        <w:t>运营基地/枢纽开辟</w:t>
      </w:r>
      <w:r>
        <w:t>方案。</w:t>
      </w:r>
    </w:p>
    <w:p w14:paraId="241B9584">
      <w:pPr>
        <w:pStyle w:val="6"/>
      </w:pPr>
      <w:r>
        <w:rPr>
          <w:rFonts w:hint="eastAsia"/>
        </w:rPr>
        <w:t>航班频次优化算法</w:t>
      </w:r>
    </w:p>
    <w:p w14:paraId="5143B1DC">
      <w:pPr>
        <w:ind w:firstLine="480"/>
        <w:rPr>
          <w:rFonts w:hint="eastAsia" w:ascii="宋体" w:hAnsi="宋体" w:cs="宋体"/>
          <w:sz w:val="28"/>
          <w:szCs w:val="28"/>
        </w:rPr>
      </w:pPr>
      <w:r>
        <w:rPr>
          <w:rFonts w:hint="eastAsia"/>
        </w:rPr>
        <w:t>需提供航班频次优化模型和算法，包括模型录入、参数修改等。模型和算法基于前期选定的各目标市场的基地，综合考虑各种机型的技术经济性能，以及未来规划期内该围绕该基地潜在备选航线的市场需求水平、时刻资源、航线票价水平等因素的制约，以利润最大化或成本最小化为优化目标，根据选择的频次优化关联的指标算法，确定机型在航线上的航班频次和机队配置，实现运力投放与市场需求的精准对接，完成航班频次优化计算，结果以表的方式和航线网络示意图的方式。</w:t>
      </w:r>
    </w:p>
    <w:p w14:paraId="2D0B14A6">
      <w:pPr>
        <w:pStyle w:val="6"/>
      </w:pPr>
      <w:r>
        <w:rPr>
          <w:rFonts w:hint="eastAsia"/>
        </w:rPr>
        <w:t>航班计划编排算法</w:t>
      </w:r>
    </w:p>
    <w:p w14:paraId="1D23E1F9">
      <w:pPr>
        <w:ind w:firstLine="480"/>
        <w:rPr>
          <w:rFonts w:hint="eastAsia" w:cs="仿宋" w:asciiTheme="minorEastAsia" w:hAnsiTheme="minorEastAsia"/>
          <w:snapToGrid w:val="0"/>
          <w:kern w:val="0"/>
          <w:lang w:bidi="ar"/>
        </w:rPr>
      </w:pPr>
      <w:r>
        <w:rPr>
          <w:rFonts w:hint="eastAsia"/>
        </w:rPr>
        <w:t>需提供航班计划编排模型和算法，包括模型录入、参数修改等。模型接收到航班频次、设定的利用率</w:t>
      </w:r>
      <w:r>
        <w:rPr>
          <w:rFonts w:hint="eastAsia"/>
          <w:lang w:bidi="ar"/>
        </w:rPr>
        <w:t>、成本、预计收入等数据后，匹配对应的限制规则数据（航班衔接、可用时间、过站时间），</w:t>
      </w:r>
      <w:r>
        <w:rPr>
          <w:rFonts w:hint="eastAsia"/>
        </w:rPr>
        <w:t>根据选择的航班计划编排关联的算法，</w:t>
      </w:r>
      <w:r>
        <w:rPr>
          <w:rFonts w:hint="eastAsia" w:cs="仿宋" w:asciiTheme="minorEastAsia" w:hAnsiTheme="minorEastAsia"/>
          <w:snapToGrid w:val="0"/>
          <w:kern w:val="0"/>
          <w:lang w:bidi="ar"/>
        </w:rPr>
        <w:t>返回航班计划编排的典型周计划，并以甘特图的形式展示，使用人员可以直接在甘特图上拖动航班进行调整。</w:t>
      </w:r>
    </w:p>
    <w:p w14:paraId="04A0D3BE">
      <w:pPr>
        <w:ind w:firstLine="480"/>
        <w:rPr>
          <w:rFonts w:hint="eastAsia" w:cs="仿宋" w:asciiTheme="minorEastAsia" w:hAnsiTheme="minorEastAsia"/>
          <w:snapToGrid w:val="0"/>
          <w:kern w:val="0"/>
          <w:lang w:bidi="ar"/>
        </w:rPr>
      </w:pPr>
    </w:p>
    <w:p w14:paraId="28E7E209">
      <w:pPr>
        <w:pStyle w:val="5"/>
      </w:pPr>
      <w:bookmarkStart w:id="5" w:name="_Toc225784814"/>
      <w:r>
        <w:rPr>
          <w:rFonts w:hint="eastAsia"/>
        </w:rPr>
        <w:t>核心算法说明</w:t>
      </w:r>
      <w:bookmarkEnd w:id="5"/>
    </w:p>
    <w:p w14:paraId="62D74E15">
      <w:pPr>
        <w:pStyle w:val="2"/>
        <w:ind w:firstLine="480"/>
      </w:pPr>
      <w:r>
        <w:rPr>
          <w:rFonts w:hint="eastAsia"/>
        </w:rPr>
        <w:t>本部分旨在明确航班编排优化所涉及的核心算法的技术逻辑、关键输入输出及性能目标。供应商所提供的算法模型需具备高度的准确性、可解释性及可配置性。</w:t>
      </w:r>
    </w:p>
    <w:p w14:paraId="78DB5B29">
      <w:pPr>
        <w:pStyle w:val="6"/>
        <w:numPr>
          <w:ilvl w:val="3"/>
          <w:numId w:val="0"/>
        </w:numPr>
        <w:rPr>
          <w:b/>
          <w:bCs w:val="0"/>
        </w:rPr>
      </w:pPr>
      <w:r>
        <w:rPr>
          <w:rFonts w:hint="eastAsia"/>
          <w:b/>
          <w:bCs w:val="0"/>
        </w:rPr>
        <w:t>2.2.2.1 市场预测算法</w:t>
      </w:r>
    </w:p>
    <w:p w14:paraId="12452471">
      <w:pPr>
        <w:ind w:firstLine="480"/>
        <w:rPr>
          <w:bCs/>
        </w:rPr>
      </w:pPr>
      <w:r>
        <w:rPr>
          <w:rFonts w:hint="eastAsia"/>
        </w:rPr>
        <w:t>1）核心逻辑：算法需基于历史大数据（如航线客货流数据、航班动态、票价）构建预测模型。模型应能识别市场需求规律（如季节性、周期性、特殊事件影响），并支持业内常用的多种预测方法（如时间序列分析、回归分析或机器学习模型）。</w:t>
      </w:r>
      <w:r>
        <w:rPr>
          <w:rFonts w:hint="eastAsia"/>
          <w:bCs/>
        </w:rPr>
        <w:t>算法需考虑竞争航司的频次、机型大小、时刻分布等因素。</w:t>
      </w:r>
    </w:p>
    <w:p w14:paraId="0193AFF0">
      <w:pPr>
        <w:ind w:firstLine="480"/>
      </w:pPr>
      <w:r>
        <w:rPr>
          <w:rFonts w:hint="eastAsia"/>
        </w:rPr>
        <w:t>2）关键指标：</w:t>
      </w:r>
    </w:p>
    <w:p w14:paraId="19D13619">
      <w:pPr>
        <w:ind w:firstLine="480"/>
      </w:pPr>
      <w:r>
        <w:rPr>
          <w:rFonts w:hint="eastAsia"/>
        </w:rPr>
        <w:t>预测准确率：对于新增航班的预计旅客人数、预计载货量、预计平均票价以及预计收入的预测，平均绝对百分比误差需控制在10% 以内。</w:t>
      </w:r>
    </w:p>
    <w:p w14:paraId="0A15217F">
      <w:pPr>
        <w:pStyle w:val="2"/>
        <w:ind w:firstLine="480"/>
      </w:pPr>
      <w:r>
        <w:rPr>
          <w:rFonts w:hint="eastAsia"/>
        </w:rPr>
        <w:t>动态校准：支持当输入新的实际数据时，模型能够自动或手动进行参数调整，优化后续预测结果。</w:t>
      </w:r>
    </w:p>
    <w:p w14:paraId="67B2BDE5">
      <w:pPr>
        <w:pStyle w:val="6"/>
        <w:numPr>
          <w:ilvl w:val="3"/>
          <w:numId w:val="0"/>
        </w:numPr>
        <w:rPr>
          <w:b/>
          <w:bCs w:val="0"/>
        </w:rPr>
      </w:pPr>
      <w:r>
        <w:rPr>
          <w:rFonts w:hint="eastAsia"/>
          <w:b/>
          <w:bCs w:val="0"/>
        </w:rPr>
        <w:t>2.2.2.2 目标市场选择算法</w:t>
      </w:r>
    </w:p>
    <w:p w14:paraId="4F2BD797">
      <w:pPr>
        <w:ind w:firstLine="480"/>
      </w:pPr>
      <w:r>
        <w:t>支持公司中长期战略决策，包括机队发展、航线网络战略布局及市场进入策略。算法需基于</w:t>
      </w:r>
      <w:r>
        <w:rPr>
          <w:rFonts w:hint="eastAsia"/>
        </w:rPr>
        <w:t>预计客货流数据、票价水平数据、航线上不同航空公司投放运力情况、航</w:t>
      </w:r>
      <w:r>
        <w:t>权协议、机场基础设施规划、宏观市场预测数据，输出高层次的</w:t>
      </w:r>
      <w:r>
        <w:rPr>
          <w:rFonts w:hint="eastAsia"/>
        </w:rPr>
        <w:t>市场拓展</w:t>
      </w:r>
      <w:r>
        <w:t>蓝图及备选</w:t>
      </w:r>
      <w:r>
        <w:rPr>
          <w:rFonts w:hint="eastAsia"/>
        </w:rPr>
        <w:t>运营基地/枢纽开辟</w:t>
      </w:r>
      <w:r>
        <w:t>方案。</w:t>
      </w:r>
    </w:p>
    <w:p w14:paraId="5FFA9279">
      <w:pPr>
        <w:pStyle w:val="2"/>
        <w:numPr>
          <w:ilvl w:val="0"/>
          <w:numId w:val="7"/>
        </w:numPr>
        <w:ind w:firstLine="480"/>
      </w:pPr>
      <w:r>
        <w:rPr>
          <w:rFonts w:hint="eastAsia"/>
        </w:rPr>
        <w:t>核心逻辑：基于远期市场预测和市场竞争等情况，构建目标市场选择模型，解决目标市场确定、运营基地/枢纽开辟等战略问题。算法需考虑航权开放协议、机场基础设施扩建等长期约束。</w:t>
      </w:r>
    </w:p>
    <w:p w14:paraId="2AD204E6">
      <w:pPr>
        <w:ind w:firstLine="480"/>
      </w:pPr>
      <w:r>
        <w:rPr>
          <w:rFonts w:hint="eastAsia"/>
        </w:rPr>
        <w:t>2）关键指标：</w:t>
      </w:r>
    </w:p>
    <w:p w14:paraId="5612B655">
      <w:pPr>
        <w:pStyle w:val="2"/>
        <w:ind w:firstLine="480"/>
      </w:pPr>
      <w:r>
        <w:t>网络</w:t>
      </w:r>
      <w:r>
        <w:rPr>
          <w:rFonts w:hint="eastAsia"/>
        </w:rPr>
        <w:t>模式</w:t>
      </w:r>
      <w:r>
        <w:t>：支持枢纽辐射</w:t>
      </w:r>
      <w:r>
        <w:rPr>
          <w:rFonts w:hint="eastAsia"/>
        </w:rPr>
        <w:t>式航线网络中枢纽的确定、点点对</w:t>
      </w:r>
      <w:r>
        <w:t>航线</w:t>
      </w:r>
      <w:r>
        <w:rPr>
          <w:rFonts w:hint="eastAsia"/>
        </w:rPr>
        <w:t>网络中基地的确定</w:t>
      </w:r>
      <w:r>
        <w:t>。</w:t>
      </w:r>
    </w:p>
    <w:p w14:paraId="26E9BF5C">
      <w:pPr>
        <w:pStyle w:val="2"/>
        <w:ind w:firstLine="480"/>
      </w:pPr>
      <w:r>
        <w:t>敏感性分析：支持油价、汇率、竞争行为等外部因素变化的场景模拟，提供多套备选战略方案。</w:t>
      </w:r>
    </w:p>
    <w:p w14:paraId="705EF626">
      <w:pPr>
        <w:pStyle w:val="2"/>
        <w:ind w:firstLine="480"/>
      </w:pPr>
      <w:r>
        <w:rPr>
          <w:rFonts w:hint="eastAsia"/>
        </w:rPr>
        <w:t>动态校准：支持当输入新的实际数据时，模型能够自动或手动进行参数调整，优化后续预测结果。</w:t>
      </w:r>
    </w:p>
    <w:p w14:paraId="061605D2">
      <w:pPr>
        <w:pStyle w:val="6"/>
        <w:numPr>
          <w:ilvl w:val="3"/>
          <w:numId w:val="0"/>
        </w:numPr>
        <w:rPr>
          <w:b/>
          <w:bCs w:val="0"/>
        </w:rPr>
      </w:pPr>
      <w:r>
        <w:rPr>
          <w:rFonts w:hint="eastAsia"/>
          <w:b/>
          <w:bCs w:val="0"/>
        </w:rPr>
        <w:t>2.2.2.3 航班频次优化算法</w:t>
      </w:r>
    </w:p>
    <w:p w14:paraId="15EA0011">
      <w:pPr>
        <w:ind w:firstLine="420" w:firstLineChars="0"/>
      </w:pPr>
      <w:r>
        <w:rPr>
          <w:rFonts w:hint="eastAsia"/>
        </w:rPr>
        <w:t>支撑航班计划制定及优化，将战略蓝图转化为航线上的航班频次，</w:t>
      </w:r>
      <w:r>
        <w:rPr>
          <w:rFonts w:hint="eastAsia"/>
          <w:bCs/>
        </w:rPr>
        <w:t>平衡市场需求与运力供给</w:t>
      </w:r>
      <w:r>
        <w:rPr>
          <w:rFonts w:hint="eastAsia"/>
        </w:rPr>
        <w:t>。算法需精细考虑围绕该基地潜在备选航线的市场需求水平、时刻资源、航线票价水平等实际运营约束。</w:t>
      </w:r>
    </w:p>
    <w:p w14:paraId="4D11372F">
      <w:pPr>
        <w:numPr>
          <w:ilvl w:val="0"/>
          <w:numId w:val="8"/>
        </w:numPr>
        <w:ind w:firstLine="420" w:firstLineChars="0"/>
      </w:pPr>
      <w:r>
        <w:rPr>
          <w:rFonts w:hint="eastAsia"/>
        </w:rPr>
        <w:t>核心逻辑：这是一个多约束组合优化问题。算法需以周/月为单位，生成航班频次优化方案。综合考虑市场需求、运力规模（飞机数量/型号）、机场时刻协调、运行成本、票价水平等约束。</w:t>
      </w:r>
    </w:p>
    <w:p w14:paraId="287EE9F5">
      <w:pPr>
        <w:pStyle w:val="2"/>
        <w:ind w:firstLine="480"/>
      </w:pPr>
      <w:r>
        <w:rPr>
          <w:rFonts w:hint="eastAsia"/>
        </w:rPr>
        <w:t>2）求解能力：需采用成熟的运筹优化算法（如线性规划、整数规划或启发式算法）求解。</w:t>
      </w:r>
    </w:p>
    <w:p w14:paraId="27E2145A">
      <w:pPr>
        <w:ind w:firstLine="480"/>
      </w:pPr>
      <w:r>
        <w:rPr>
          <w:rFonts w:hint="eastAsia"/>
        </w:rPr>
        <w:t>3）关键指标：</w:t>
      </w:r>
    </w:p>
    <w:p w14:paraId="27338AF3">
      <w:pPr>
        <w:pStyle w:val="2"/>
        <w:ind w:firstLine="480"/>
      </w:pPr>
      <w:r>
        <w:t>资源利用效率：确保飞机利用率与航班频次协调，避免资源闲置或过度使用。</w:t>
      </w:r>
    </w:p>
    <w:p w14:paraId="7F666656">
      <w:pPr>
        <w:pStyle w:val="2"/>
        <w:ind w:firstLine="480"/>
      </w:pPr>
      <w:r>
        <w:t>网络整体收益：生成的</w:t>
      </w:r>
      <w:r>
        <w:rPr>
          <w:rFonts w:hint="eastAsia"/>
        </w:rPr>
        <w:t>航班频次优化方案</w:t>
      </w:r>
      <w:r>
        <w:t>需以实现网络整体利润最大化或成本最小化为目标。</w:t>
      </w:r>
    </w:p>
    <w:p w14:paraId="1670FE2F">
      <w:pPr>
        <w:ind w:firstLine="480"/>
      </w:pPr>
      <w:r>
        <w:t>市场份额目标达成：优化后的频次应能支撑预设的航线市场份额。</w:t>
      </w:r>
    </w:p>
    <w:p w14:paraId="07D41E2E">
      <w:pPr>
        <w:pStyle w:val="2"/>
        <w:ind w:firstLine="480"/>
      </w:pPr>
      <w:r>
        <w:t>规则约束满足：必须100%满足所有硬约束（</w:t>
      </w:r>
      <w:r>
        <w:rPr>
          <w:rFonts w:hint="eastAsia"/>
        </w:rPr>
        <w:t>时刻资源</w:t>
      </w:r>
      <w:r>
        <w:t>、机型适配等）。</w:t>
      </w:r>
    </w:p>
    <w:p w14:paraId="6F967AAA">
      <w:pPr>
        <w:pStyle w:val="2"/>
        <w:ind w:firstLine="480"/>
      </w:pPr>
      <w:r>
        <w:t>方案多样性：支持生成</w:t>
      </w:r>
      <w:r>
        <w:rPr>
          <w:rFonts w:hint="eastAsia"/>
        </w:rPr>
        <w:t>多</w:t>
      </w:r>
      <w:r>
        <w:t>套不同侧重点（如高收益、高连通性、低成本）的备选</w:t>
      </w:r>
      <w:r>
        <w:rPr>
          <w:rFonts w:hint="eastAsia"/>
        </w:rPr>
        <w:t>航班频次</w:t>
      </w:r>
      <w:r>
        <w:t>方案供人工决策。</w:t>
      </w:r>
    </w:p>
    <w:p w14:paraId="7AECAF2F">
      <w:pPr>
        <w:pStyle w:val="6"/>
        <w:numPr>
          <w:ilvl w:val="3"/>
          <w:numId w:val="0"/>
        </w:numPr>
        <w:rPr>
          <w:b/>
          <w:bCs w:val="0"/>
        </w:rPr>
      </w:pPr>
      <w:r>
        <w:rPr>
          <w:rFonts w:hint="eastAsia"/>
          <w:b/>
          <w:bCs w:val="0"/>
        </w:rPr>
        <w:t>2.2.2.4 航班计划编排算法</w:t>
      </w:r>
    </w:p>
    <w:p w14:paraId="65099FC6">
      <w:pPr>
        <w:ind w:firstLine="480"/>
        <w:rPr>
          <w:bCs/>
        </w:rPr>
      </w:pPr>
      <w:r>
        <w:rPr>
          <w:rFonts w:hint="eastAsia"/>
          <w:bCs/>
        </w:rPr>
        <w:t>1）核心逻辑：在既定各航线上航班频次方案下，编制可用于实际运营的周航班计划。算法需考虑竞争</w:t>
      </w:r>
      <w:r>
        <w:rPr>
          <w:rFonts w:hint="eastAsia"/>
        </w:rPr>
        <w:t>航班频次、设定的利用率</w:t>
      </w:r>
      <w:r>
        <w:rPr>
          <w:rFonts w:hint="eastAsia"/>
          <w:lang w:bidi="ar"/>
        </w:rPr>
        <w:t>、成本、预计收入、航班衔接、可用时间、过站时间</w:t>
      </w:r>
      <w:r>
        <w:rPr>
          <w:rFonts w:hint="eastAsia"/>
          <w:bCs/>
        </w:rPr>
        <w:t>等因素。</w:t>
      </w:r>
    </w:p>
    <w:p w14:paraId="3D4358F4">
      <w:pPr>
        <w:pStyle w:val="2"/>
        <w:ind w:firstLine="480"/>
      </w:pPr>
      <w:r>
        <w:rPr>
          <w:rFonts w:hint="eastAsia"/>
        </w:rPr>
        <w:t>2）求解能力：需采用成熟的运筹优化算法（如线性规划、整数规划或启发式算法）求解。</w:t>
      </w:r>
    </w:p>
    <w:p w14:paraId="5BB8634D">
      <w:pPr>
        <w:pStyle w:val="2"/>
        <w:ind w:firstLine="480"/>
        <w:rPr>
          <w:bCs/>
        </w:rPr>
      </w:pPr>
      <w:r>
        <w:rPr>
          <w:rFonts w:hint="eastAsia"/>
          <w:bCs/>
        </w:rPr>
        <w:t>3）关键指标：</w:t>
      </w:r>
    </w:p>
    <w:p w14:paraId="4BC678EF">
      <w:pPr>
        <w:pStyle w:val="2"/>
        <w:ind w:firstLine="480"/>
      </w:pPr>
      <w:r>
        <w:rPr>
          <w:rFonts w:hint="eastAsia"/>
        </w:rPr>
        <w:t>运行可行性</w:t>
      </w:r>
      <w:r>
        <w:t>：确保飞机</w:t>
      </w:r>
      <w:r>
        <w:rPr>
          <w:rFonts w:hint="eastAsia"/>
        </w:rPr>
        <w:t>能够在合理的时间内衔接，确保飞机利用利用率符合要求</w:t>
      </w:r>
      <w:r>
        <w:t>。</w:t>
      </w:r>
    </w:p>
    <w:p w14:paraId="181A3B40">
      <w:pPr>
        <w:ind w:firstLine="480"/>
      </w:pPr>
      <w:r>
        <w:rPr>
          <w:rFonts w:hint="eastAsia"/>
        </w:rPr>
        <w:t>航班频次</w:t>
      </w:r>
      <w:r>
        <w:t>目标达成：</w:t>
      </w:r>
      <w:r>
        <w:rPr>
          <w:rFonts w:hint="eastAsia"/>
        </w:rPr>
        <w:t>编制的航班计划与航班频次</w:t>
      </w:r>
      <w:r>
        <w:t>优化</w:t>
      </w:r>
      <w:r>
        <w:rPr>
          <w:rFonts w:hint="eastAsia"/>
        </w:rPr>
        <w:t>方案一致。</w:t>
      </w:r>
    </w:p>
    <w:p w14:paraId="415FB23C">
      <w:pPr>
        <w:pStyle w:val="2"/>
        <w:ind w:firstLine="480"/>
      </w:pPr>
      <w:r>
        <w:t>规则约束满足：必须100%满足所有硬约束（</w:t>
      </w:r>
      <w:r>
        <w:rPr>
          <w:rFonts w:hint="eastAsia"/>
          <w:lang w:bidi="ar"/>
        </w:rPr>
        <w:t>航班衔接、可用时间、过站时间</w:t>
      </w:r>
      <w:r>
        <w:t>等）。</w:t>
      </w:r>
    </w:p>
    <w:p w14:paraId="0F45732E">
      <w:pPr>
        <w:pStyle w:val="2"/>
        <w:ind w:firstLine="480"/>
      </w:pPr>
      <w:r>
        <w:t>方案多样性：支持生成</w:t>
      </w:r>
      <w:r>
        <w:rPr>
          <w:rFonts w:hint="eastAsia"/>
        </w:rPr>
        <w:t>多</w:t>
      </w:r>
      <w:r>
        <w:t>套不同侧重点（如高</w:t>
      </w:r>
      <w:r>
        <w:rPr>
          <w:rFonts w:hint="eastAsia"/>
        </w:rPr>
        <w:t>利用率</w:t>
      </w:r>
      <w:r>
        <w:t>、高</w:t>
      </w:r>
      <w:r>
        <w:rPr>
          <w:rFonts w:hint="eastAsia"/>
        </w:rPr>
        <w:t>鲁棒性</w:t>
      </w:r>
      <w:r>
        <w:t>）的备选</w:t>
      </w:r>
      <w:r>
        <w:rPr>
          <w:rFonts w:hint="eastAsia"/>
        </w:rPr>
        <w:t>航班计划</w:t>
      </w:r>
      <w:r>
        <w:t>方案供人工决策。</w:t>
      </w:r>
    </w:p>
    <w:p w14:paraId="766054D8">
      <w:pPr>
        <w:pStyle w:val="2"/>
        <w:ind w:firstLine="480"/>
      </w:pPr>
      <w:r>
        <w:rPr>
          <w:rFonts w:hint="eastAsia"/>
        </w:rPr>
        <w:t>结果输出：</w:t>
      </w:r>
      <w:r>
        <w:rPr>
          <w:rFonts w:hint="eastAsia" w:cs="仿宋" w:asciiTheme="minorEastAsia" w:hAnsiTheme="minorEastAsia"/>
          <w:snapToGrid w:val="0"/>
          <w:kern w:val="0"/>
          <w:lang w:bidi="ar"/>
        </w:rPr>
        <w:t>返回的周航班计划以表格和甘特图的形式展示，使用人员可以直接在甘特图上拖动航班进行调整。</w:t>
      </w:r>
    </w:p>
    <w:p w14:paraId="5BA40436">
      <w:pPr>
        <w:pStyle w:val="2"/>
        <w:ind w:firstLine="480"/>
      </w:pPr>
    </w:p>
    <w:p w14:paraId="64FFD126">
      <w:pPr>
        <w:pStyle w:val="4"/>
      </w:pPr>
      <w:bookmarkStart w:id="6" w:name="_Toc225784815"/>
      <w:bookmarkStart w:id="7" w:name="_Toc118362469"/>
      <w:r>
        <w:rPr>
          <w:rFonts w:hint="eastAsia"/>
        </w:rPr>
        <w:t>非功能要求</w:t>
      </w:r>
      <w:bookmarkEnd w:id="6"/>
    </w:p>
    <w:p w14:paraId="45078FDF">
      <w:pPr>
        <w:pStyle w:val="5"/>
      </w:pPr>
      <w:bookmarkStart w:id="8" w:name="_Toc225784816"/>
      <w:r>
        <w:rPr>
          <w:rFonts w:hint="eastAsia"/>
        </w:rPr>
        <w:t>集成要求</w:t>
      </w:r>
      <w:bookmarkEnd w:id="8"/>
    </w:p>
    <w:p w14:paraId="52235188">
      <w:pPr>
        <w:numPr>
          <w:ilvl w:val="0"/>
          <w:numId w:val="9"/>
        </w:numPr>
        <w:ind w:firstLine="480"/>
      </w:pPr>
      <w:r>
        <w:rPr>
          <w:rFonts w:hint="eastAsia"/>
        </w:rPr>
        <w:t>开发语言适配</w:t>
      </w:r>
      <w:r>
        <w:t>，至少支持以下一种</w:t>
      </w:r>
      <w:r>
        <w:rPr>
          <w:rFonts w:hint="eastAsia"/>
        </w:rPr>
        <w:t>：</w:t>
      </w:r>
    </w:p>
    <w:p w14:paraId="2FFB9DAF">
      <w:pPr>
        <w:numPr>
          <w:ilvl w:val="0"/>
          <w:numId w:val="10"/>
        </w:numPr>
        <w:ind w:firstLine="480"/>
      </w:pPr>
      <w:r>
        <w:rPr>
          <w:rFonts w:hint="eastAsia"/>
        </w:rPr>
        <w:t>提供基于Java语言的离线开发工具包，兼容Java8及以上版本；</w:t>
      </w:r>
    </w:p>
    <w:p w14:paraId="62DCFCCB">
      <w:pPr>
        <w:numPr>
          <w:ilvl w:val="0"/>
          <w:numId w:val="10"/>
        </w:numPr>
        <w:ind w:firstLine="480"/>
      </w:pPr>
      <w:r>
        <w:rPr>
          <w:rFonts w:hint="eastAsia"/>
        </w:rPr>
        <w:t>提供基于</w:t>
      </w:r>
      <w:r>
        <w:t>Python</w:t>
      </w:r>
      <w:r>
        <w:rPr>
          <w:rFonts w:hint="eastAsia"/>
        </w:rPr>
        <w:t>语言的离线开发工具包，兼容</w:t>
      </w:r>
      <w:r>
        <w:t>Python10</w:t>
      </w:r>
      <w:r>
        <w:rPr>
          <w:rFonts w:hint="eastAsia"/>
        </w:rPr>
        <w:t>及以上版本；</w:t>
      </w:r>
    </w:p>
    <w:p w14:paraId="52DAD6C1">
      <w:pPr>
        <w:ind w:firstLine="480"/>
      </w:pPr>
      <w:r>
        <w:rPr>
          <w:rFonts w:hint="eastAsia"/>
        </w:rPr>
        <w:t>2）接口协议支持：提供在线Restful API的服务端接口，支持HTTP/HTTPS协议，采用JSON作为标准数据交换协议；</w:t>
      </w:r>
    </w:p>
    <w:p w14:paraId="306D903E">
      <w:pPr>
        <w:ind w:firstLine="480"/>
      </w:pPr>
      <w:r>
        <w:rPr>
          <w:rFonts w:hint="eastAsia"/>
        </w:rPr>
        <w:t>3）集成方式灵活：支持SDK与Restful API两种形式组合使用，适配不同应用场景需求；</w:t>
      </w:r>
    </w:p>
    <w:p w14:paraId="7643641A">
      <w:pPr>
        <w:ind w:firstLine="480"/>
      </w:pPr>
      <w:r>
        <w:rPr>
          <w:rFonts w:hint="eastAsia"/>
        </w:rPr>
        <w:t>4）数据下载支持：支持基于查询条件的离线数据下载，下载格式涵盖JSON、CSV、XML等常用格式，便于数据二次处理；</w:t>
      </w:r>
    </w:p>
    <w:p w14:paraId="12642186">
      <w:pPr>
        <w:ind w:firstLine="480"/>
      </w:pPr>
      <w:r>
        <w:rPr>
          <w:rFonts w:hint="eastAsia"/>
        </w:rPr>
        <w:t>5）国产化环境适配：支持海光、昇腾等国产芯片服务器，兼容银河麒麟V10操作系统，适配PolarDB/人大金仓/达梦等国产化数据库，满足国产化部署要求；</w:t>
      </w:r>
    </w:p>
    <w:p w14:paraId="2666D0B2">
      <w:pPr>
        <w:ind w:firstLine="480"/>
      </w:pPr>
      <w:r>
        <w:rPr>
          <w:rFonts w:hint="eastAsia"/>
        </w:rPr>
        <w:t>6）离线部署能力：所提供的SDK或服务端需支持完全离线安装、部署，确保在指定环境环境下可独立完成安装与运行，无需依赖互联网</w:t>
      </w:r>
      <w:r>
        <w:t>，支持基于Kubernetes的云原生部署</w:t>
      </w:r>
      <w:r>
        <w:rPr>
          <w:rFonts w:hint="eastAsia"/>
        </w:rPr>
        <w:t>；</w:t>
      </w:r>
    </w:p>
    <w:p w14:paraId="51610D49">
      <w:pPr>
        <w:pStyle w:val="2"/>
        <w:ind w:firstLine="480"/>
      </w:pPr>
    </w:p>
    <w:p w14:paraId="13479472">
      <w:pPr>
        <w:pStyle w:val="5"/>
      </w:pPr>
      <w:bookmarkStart w:id="9" w:name="_Toc225784817"/>
      <w:r>
        <w:rPr>
          <w:rFonts w:hint="eastAsia"/>
        </w:rPr>
        <w:t>性能要求</w:t>
      </w:r>
      <w:bookmarkEnd w:id="9"/>
    </w:p>
    <w:p w14:paraId="494FEB2E">
      <w:pPr>
        <w:ind w:firstLine="480"/>
      </w:pPr>
      <w:r>
        <w:rPr>
          <w:rFonts w:hint="eastAsia"/>
        </w:rPr>
        <w:t>1）</w:t>
      </w:r>
      <w:r>
        <w:rPr>
          <w:rFonts w:hint="eastAsia"/>
          <w:lang w:val="zh-CN"/>
        </w:rPr>
        <w:t>可支持300+架飞机，5000+航班，500+航站的网络规模下的实时调整与预排。</w:t>
      </w:r>
    </w:p>
    <w:p w14:paraId="19FE1AA1">
      <w:pPr>
        <w:ind w:firstLine="480"/>
      </w:pPr>
      <w:r>
        <w:rPr>
          <w:rFonts w:hint="eastAsia"/>
        </w:rPr>
        <w:t>2）并发处理：支持不低于500并发查询场景，接口成功率大于97%，查询响应时间小于3秒，满足多用户同时查询需求；</w:t>
      </w:r>
    </w:p>
    <w:p w14:paraId="445060F0">
      <w:pPr>
        <w:ind w:firstLine="480"/>
      </w:pPr>
      <w:r>
        <w:rPr>
          <w:rFonts w:hint="eastAsia"/>
        </w:rPr>
        <w:t>3）硬件适配：在8核16GB服务器配置下，需稳定满足上述查询性能要求，降低硬件部署成本；</w:t>
      </w:r>
    </w:p>
    <w:p w14:paraId="5AA3B7D8">
      <w:pPr>
        <w:ind w:firstLine="480"/>
      </w:pPr>
      <w:r>
        <w:rPr>
          <w:rFonts w:hint="eastAsia"/>
        </w:rPr>
        <w:t>4）运行稳定性：系统具备宕机自我恢复或自启动功能，保障长期连续运行无重大故障，减少人工干预。</w:t>
      </w:r>
    </w:p>
    <w:bookmarkEnd w:id="7"/>
    <w:p w14:paraId="55D0BF72">
      <w:pPr>
        <w:pStyle w:val="4"/>
        <w:rPr>
          <w:lang w:bidi="ar"/>
        </w:rPr>
      </w:pPr>
      <w:bookmarkStart w:id="10" w:name="_Toc225784818"/>
      <w:r>
        <w:rPr>
          <w:rFonts w:hint="eastAsia"/>
          <w:lang w:bidi="ar"/>
        </w:rPr>
        <w:t>人员配备</w:t>
      </w:r>
      <w:bookmarkEnd w:id="10"/>
    </w:p>
    <w:p w14:paraId="444D5A6C">
      <w:pPr>
        <w:ind w:firstLine="480"/>
        <w:rPr>
          <w:lang w:bidi="ar"/>
        </w:rPr>
      </w:pPr>
      <w:r>
        <w:rPr>
          <w:rFonts w:hint="eastAsia"/>
          <w:lang w:bidi="ar"/>
        </w:rPr>
        <w:t>根据项目需求范围和实施节点要求，供应商需配备足量、专业的实施团队，团队核心角色至少包含项目经理、产品经理、技术负责人、开发工程师、测试工程师等，所有成员需具备与本项目匹配的专业能力和项目经验，确保项目顺利推进。参与本项目的团队成员必须为供应商合法聘用并签署正式劳动合同的员工，且不得因受限于对任何第三方的保密义务、竞业禁止约定或其他承诺，影响其履行本项目项下的技术开发及服务职责。</w:t>
      </w:r>
    </w:p>
    <w:p w14:paraId="6692AB30">
      <w:pPr>
        <w:pStyle w:val="4"/>
        <w:rPr>
          <w:lang w:bidi="ar"/>
        </w:rPr>
      </w:pPr>
      <w:bookmarkStart w:id="11" w:name="_Toc225784819"/>
      <w:r>
        <w:rPr>
          <w:rFonts w:hint="eastAsia"/>
          <w:lang w:bidi="ar"/>
        </w:rPr>
        <w:t>进度要求</w:t>
      </w:r>
      <w:bookmarkEnd w:id="11"/>
    </w:p>
    <w:p w14:paraId="23BE34FE">
      <w:pPr>
        <w:ind w:firstLine="480"/>
        <w:rPr>
          <w:lang w:bidi="ar"/>
        </w:rPr>
      </w:pPr>
      <w:r>
        <w:rPr>
          <w:rFonts w:hint="eastAsia"/>
          <w:lang w:bidi="ar"/>
        </w:rPr>
        <w:t>项目进度需严格遵循“2.6项目里程碑及交付要求”中的时间节点执行，确保各阶段交付成果按时、按质完成。</w:t>
      </w:r>
    </w:p>
    <w:p w14:paraId="5303C4F8">
      <w:pPr>
        <w:pStyle w:val="4"/>
        <w:rPr>
          <w:lang w:bidi="ar"/>
        </w:rPr>
      </w:pPr>
      <w:bookmarkStart w:id="12" w:name="_Toc225784820"/>
      <w:r>
        <w:rPr>
          <w:rFonts w:hint="eastAsia"/>
          <w:lang w:bidi="ar"/>
        </w:rPr>
        <w:t>项目里程碑及交付要求</w:t>
      </w:r>
      <w:bookmarkEnd w:id="12"/>
    </w:p>
    <w:tbl>
      <w:tblPr>
        <w:tblStyle w:val="31"/>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061"/>
        <w:gridCol w:w="1582"/>
        <w:gridCol w:w="1299"/>
        <w:gridCol w:w="3216"/>
      </w:tblGrid>
      <w:tr w14:paraId="67D7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17" w:type="dxa"/>
            <w:vAlign w:val="center"/>
          </w:tcPr>
          <w:p w14:paraId="52A84FFC">
            <w:pPr>
              <w:keepNext/>
              <w:adjustRightInd/>
              <w:snapToGrid w:val="0"/>
              <w:spacing w:line="240" w:lineRule="auto"/>
              <w:ind w:left="0" w:leftChars="0" w:right="0" w:rightChars="0" w:firstLine="0" w:firstLineChars="0"/>
              <w:jc w:val="center"/>
              <w:rPr>
                <w:rFonts w:hint="eastAsia" w:ascii="宋体" w:hAnsi="宋体"/>
                <w:b/>
                <w:kern w:val="0"/>
                <w:szCs w:val="24"/>
              </w:rPr>
            </w:pPr>
            <w:r>
              <w:rPr>
                <w:rFonts w:hint="eastAsia" w:ascii="宋体" w:hAnsi="宋体"/>
                <w:b/>
                <w:kern w:val="0"/>
                <w:szCs w:val="24"/>
              </w:rPr>
              <w:t>序号</w:t>
            </w:r>
          </w:p>
        </w:tc>
        <w:tc>
          <w:tcPr>
            <w:tcW w:w="0" w:type="auto"/>
            <w:vAlign w:val="center"/>
          </w:tcPr>
          <w:p w14:paraId="1E1153FC">
            <w:pPr>
              <w:keepNext/>
              <w:adjustRightInd/>
              <w:snapToGrid w:val="0"/>
              <w:spacing w:line="240" w:lineRule="auto"/>
              <w:ind w:left="0" w:leftChars="0" w:right="0" w:rightChars="0" w:firstLine="0" w:firstLineChars="0"/>
              <w:jc w:val="center"/>
              <w:rPr>
                <w:rFonts w:hint="eastAsia" w:ascii="宋体" w:hAnsi="宋体"/>
                <w:b/>
                <w:kern w:val="0"/>
                <w:szCs w:val="24"/>
              </w:rPr>
            </w:pPr>
            <w:r>
              <w:rPr>
                <w:rFonts w:hint="eastAsia" w:ascii="宋体" w:hAnsi="宋体"/>
                <w:b/>
                <w:kern w:val="0"/>
                <w:szCs w:val="24"/>
              </w:rPr>
              <w:t>任务描述</w:t>
            </w:r>
          </w:p>
        </w:tc>
        <w:tc>
          <w:tcPr>
            <w:tcW w:w="0" w:type="auto"/>
            <w:vAlign w:val="center"/>
          </w:tcPr>
          <w:p w14:paraId="19CFB16F">
            <w:pPr>
              <w:keepNext/>
              <w:adjustRightInd/>
              <w:snapToGrid w:val="0"/>
              <w:spacing w:line="240" w:lineRule="auto"/>
              <w:ind w:left="0" w:leftChars="0" w:right="0" w:rightChars="0" w:firstLine="0" w:firstLineChars="0"/>
              <w:jc w:val="center"/>
              <w:rPr>
                <w:rFonts w:hint="eastAsia" w:ascii="宋体" w:hAnsi="宋体"/>
                <w:b/>
                <w:kern w:val="0"/>
                <w:szCs w:val="24"/>
              </w:rPr>
            </w:pPr>
            <w:r>
              <w:rPr>
                <w:rFonts w:hint="eastAsia" w:ascii="宋体" w:hAnsi="宋体"/>
                <w:b/>
                <w:kern w:val="0"/>
                <w:szCs w:val="24"/>
              </w:rPr>
              <w:t>交付成果</w:t>
            </w:r>
          </w:p>
        </w:tc>
        <w:tc>
          <w:tcPr>
            <w:tcW w:w="1299" w:type="dxa"/>
            <w:vAlign w:val="center"/>
          </w:tcPr>
          <w:p w14:paraId="4FD69C5B">
            <w:pPr>
              <w:keepNext/>
              <w:adjustRightInd/>
              <w:snapToGrid w:val="0"/>
              <w:spacing w:line="240" w:lineRule="auto"/>
              <w:ind w:left="0" w:leftChars="0" w:right="0" w:rightChars="0" w:firstLine="0" w:firstLineChars="0"/>
              <w:jc w:val="center"/>
              <w:rPr>
                <w:rFonts w:hint="eastAsia" w:ascii="宋体" w:hAnsi="宋体"/>
                <w:b/>
                <w:kern w:val="0"/>
                <w:szCs w:val="24"/>
              </w:rPr>
            </w:pPr>
            <w:r>
              <w:rPr>
                <w:rFonts w:hint="eastAsia" w:ascii="宋体" w:hAnsi="宋体"/>
                <w:b/>
                <w:kern w:val="0"/>
                <w:szCs w:val="24"/>
              </w:rPr>
              <w:t>交付时间</w:t>
            </w:r>
          </w:p>
        </w:tc>
        <w:tc>
          <w:tcPr>
            <w:tcW w:w="3216" w:type="dxa"/>
            <w:vAlign w:val="center"/>
          </w:tcPr>
          <w:p w14:paraId="77392F43">
            <w:pPr>
              <w:keepNext/>
              <w:adjustRightInd/>
              <w:snapToGrid w:val="0"/>
              <w:spacing w:line="240" w:lineRule="auto"/>
              <w:ind w:left="0" w:leftChars="0" w:right="0" w:rightChars="0" w:firstLine="0" w:firstLineChars="0"/>
              <w:jc w:val="center"/>
              <w:rPr>
                <w:rFonts w:hint="eastAsia" w:ascii="宋体" w:hAnsi="宋体"/>
                <w:b/>
                <w:kern w:val="0"/>
                <w:szCs w:val="24"/>
              </w:rPr>
            </w:pPr>
            <w:r>
              <w:rPr>
                <w:rFonts w:hint="eastAsia" w:ascii="宋体" w:hAnsi="宋体"/>
                <w:b/>
                <w:kern w:val="0"/>
                <w:szCs w:val="24"/>
              </w:rPr>
              <w:t>备注</w:t>
            </w:r>
          </w:p>
        </w:tc>
      </w:tr>
      <w:tr w14:paraId="4765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vAlign w:val="center"/>
          </w:tcPr>
          <w:p w14:paraId="43E2A03E">
            <w:pPr>
              <w:keepNext/>
              <w:adjustRightInd/>
              <w:snapToGrid w:val="0"/>
              <w:spacing w:line="240" w:lineRule="auto"/>
              <w:ind w:left="0" w:leftChars="0" w:right="0" w:rightChars="0" w:firstLine="0" w:firstLineChars="0"/>
              <w:jc w:val="center"/>
              <w:rPr>
                <w:rFonts w:hint="eastAsia" w:ascii="宋体" w:hAnsi="宋体" w:eastAsia="宋体"/>
                <w:kern w:val="0"/>
                <w:sz w:val="24"/>
                <w:szCs w:val="24"/>
              </w:rPr>
            </w:pPr>
            <w:r>
              <w:rPr>
                <w:rFonts w:hint="eastAsia" w:ascii="宋体" w:hAnsi="宋体" w:eastAsia="宋体"/>
                <w:kern w:val="0"/>
                <w:sz w:val="24"/>
                <w:szCs w:val="24"/>
              </w:rPr>
              <w:t>1</w:t>
            </w:r>
          </w:p>
        </w:tc>
        <w:tc>
          <w:tcPr>
            <w:tcW w:w="0" w:type="auto"/>
            <w:vAlign w:val="center"/>
          </w:tcPr>
          <w:p w14:paraId="682A3932">
            <w:pPr>
              <w:keepNext/>
              <w:adjustRightInd/>
              <w:snapToGrid w:val="0"/>
              <w:spacing w:line="240" w:lineRule="auto"/>
              <w:ind w:left="0" w:leftChars="0" w:right="0" w:rightChars="0" w:firstLine="0" w:firstLineChars="0"/>
              <w:jc w:val="center"/>
              <w:rPr>
                <w:rFonts w:hint="eastAsia" w:ascii="宋体" w:hAnsi="宋体" w:eastAsia="宋体"/>
                <w:kern w:val="0"/>
                <w:sz w:val="24"/>
                <w:szCs w:val="24"/>
              </w:rPr>
            </w:pPr>
            <w:r>
              <w:rPr>
                <w:rFonts w:hint="eastAsia" w:ascii="宋体" w:hAnsi="宋体" w:eastAsia="宋体"/>
                <w:kern w:val="0"/>
                <w:sz w:val="24"/>
                <w:szCs w:val="24"/>
              </w:rPr>
              <w:t>项目需求分析与设计（M1）</w:t>
            </w:r>
          </w:p>
        </w:tc>
        <w:tc>
          <w:tcPr>
            <w:tcW w:w="0" w:type="auto"/>
            <w:vAlign w:val="center"/>
          </w:tcPr>
          <w:p w14:paraId="36E128BA">
            <w:pPr>
              <w:keepNext/>
              <w:adjustRightInd/>
              <w:snapToGrid w:val="0"/>
              <w:spacing w:line="240" w:lineRule="auto"/>
              <w:ind w:left="0" w:leftChars="0" w:right="0" w:rightChars="0" w:firstLine="0" w:firstLineChars="0"/>
              <w:jc w:val="left"/>
              <w:rPr>
                <w:rFonts w:hint="eastAsia" w:ascii="宋体" w:hAnsi="宋体" w:eastAsia="宋体"/>
                <w:kern w:val="0"/>
                <w:sz w:val="24"/>
                <w:szCs w:val="24"/>
              </w:rPr>
            </w:pPr>
            <w:r>
              <w:rPr>
                <w:rFonts w:hint="eastAsia" w:ascii="宋体" w:hAnsi="宋体" w:eastAsia="宋体"/>
                <w:kern w:val="0"/>
                <w:sz w:val="24"/>
                <w:szCs w:val="24"/>
              </w:rPr>
              <w:t>《软件需求规格书》</w:t>
            </w:r>
          </w:p>
          <w:p w14:paraId="76E4412E">
            <w:pPr>
              <w:keepNext/>
              <w:adjustRightInd/>
              <w:snapToGrid w:val="0"/>
              <w:spacing w:line="240" w:lineRule="auto"/>
              <w:ind w:left="0" w:leftChars="0" w:right="0" w:rightChars="0" w:firstLine="0" w:firstLineChars="0"/>
              <w:jc w:val="left"/>
              <w:rPr>
                <w:rFonts w:hint="eastAsia" w:ascii="宋体" w:hAnsi="宋体" w:eastAsia="宋体"/>
                <w:kern w:val="0"/>
                <w:sz w:val="24"/>
                <w:szCs w:val="24"/>
              </w:rPr>
            </w:pPr>
            <w:r>
              <w:rPr>
                <w:rFonts w:hint="eastAsia" w:ascii="宋体" w:hAnsi="宋体" w:eastAsia="宋体"/>
                <w:kern w:val="0"/>
                <w:sz w:val="24"/>
                <w:szCs w:val="24"/>
              </w:rPr>
              <w:t>《项目实施计划》</w:t>
            </w:r>
          </w:p>
        </w:tc>
        <w:tc>
          <w:tcPr>
            <w:tcW w:w="1299" w:type="dxa"/>
            <w:vAlign w:val="center"/>
          </w:tcPr>
          <w:p w14:paraId="2DA58B35">
            <w:pPr>
              <w:keepNext/>
              <w:adjustRightInd/>
              <w:snapToGrid w:val="0"/>
              <w:spacing w:line="240" w:lineRule="auto"/>
              <w:ind w:left="0" w:leftChars="0" w:right="0" w:rightChars="0" w:firstLine="0" w:firstLineChars="0"/>
              <w:jc w:val="left"/>
              <w:rPr>
                <w:rFonts w:hint="eastAsia" w:ascii="宋体" w:hAnsi="宋体" w:eastAsia="宋体"/>
                <w:kern w:val="0"/>
                <w:sz w:val="24"/>
                <w:szCs w:val="24"/>
              </w:rPr>
            </w:pPr>
            <w:r>
              <w:rPr>
                <w:rFonts w:hint="eastAsia" w:ascii="宋体" w:hAnsi="宋体" w:eastAsia="宋体"/>
                <w:kern w:val="0"/>
                <w:sz w:val="24"/>
                <w:szCs w:val="24"/>
              </w:rPr>
              <w:t>T0+1</w:t>
            </w:r>
          </w:p>
        </w:tc>
        <w:tc>
          <w:tcPr>
            <w:tcW w:w="3216" w:type="dxa"/>
            <w:vAlign w:val="center"/>
          </w:tcPr>
          <w:p w14:paraId="42DA2FB8">
            <w:pPr>
              <w:keepNext/>
              <w:adjustRightInd/>
              <w:snapToGrid w:val="0"/>
              <w:spacing w:line="240" w:lineRule="auto"/>
              <w:ind w:left="0" w:leftChars="0" w:right="0" w:rightChars="0" w:firstLine="0" w:firstLineChars="0"/>
              <w:jc w:val="left"/>
              <w:rPr>
                <w:rFonts w:hint="eastAsia" w:ascii="宋体" w:hAnsi="宋体" w:eastAsia="宋体"/>
                <w:kern w:val="0"/>
                <w:sz w:val="24"/>
                <w:szCs w:val="24"/>
              </w:rPr>
            </w:pPr>
            <w:r>
              <w:rPr>
                <w:rFonts w:hint="eastAsia" w:ascii="宋体" w:hAnsi="宋体" w:eastAsia="宋体"/>
                <w:kern w:val="0"/>
                <w:sz w:val="24"/>
                <w:szCs w:val="24"/>
              </w:rPr>
              <w:t>T0为合同签订时间，下同</w:t>
            </w:r>
          </w:p>
        </w:tc>
      </w:tr>
      <w:tr w14:paraId="36A7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vAlign w:val="center"/>
          </w:tcPr>
          <w:p w14:paraId="1B02D835">
            <w:pPr>
              <w:keepNext/>
              <w:adjustRightInd/>
              <w:snapToGrid w:val="0"/>
              <w:spacing w:line="240" w:lineRule="auto"/>
              <w:ind w:left="0" w:leftChars="0" w:right="0" w:rightChars="0" w:firstLine="0" w:firstLineChars="0"/>
              <w:jc w:val="center"/>
              <w:rPr>
                <w:rFonts w:hint="eastAsia" w:ascii="宋体" w:hAnsi="宋体" w:eastAsia="宋体"/>
                <w:kern w:val="0"/>
                <w:sz w:val="24"/>
                <w:szCs w:val="24"/>
              </w:rPr>
            </w:pPr>
            <w:r>
              <w:rPr>
                <w:rFonts w:hint="eastAsia" w:ascii="宋体" w:hAnsi="宋体" w:eastAsia="宋体"/>
                <w:kern w:val="0"/>
                <w:sz w:val="24"/>
                <w:szCs w:val="24"/>
              </w:rPr>
              <w:t>2</w:t>
            </w:r>
          </w:p>
        </w:tc>
        <w:tc>
          <w:tcPr>
            <w:tcW w:w="0" w:type="auto"/>
            <w:vAlign w:val="center"/>
          </w:tcPr>
          <w:p w14:paraId="572D26B2">
            <w:pPr>
              <w:keepNext/>
              <w:adjustRightInd/>
              <w:snapToGrid w:val="0"/>
              <w:spacing w:line="240" w:lineRule="auto"/>
              <w:ind w:left="0" w:leftChars="0" w:right="0" w:rightChars="0" w:firstLine="0" w:firstLineChars="0"/>
              <w:jc w:val="center"/>
              <w:rPr>
                <w:rFonts w:ascii="宋体" w:eastAsia="宋体"/>
                <w:sz w:val="24"/>
              </w:rPr>
            </w:pPr>
            <w:r>
              <w:rPr>
                <w:rFonts w:hint="eastAsia" w:ascii="宋体" w:eastAsia="宋体"/>
                <w:sz w:val="24"/>
              </w:rPr>
              <w:t>系统开发、测试及安装部署</w:t>
            </w:r>
          </w:p>
          <w:p w14:paraId="7A325267">
            <w:pPr>
              <w:keepNext/>
              <w:adjustRightInd/>
              <w:snapToGrid w:val="0"/>
              <w:spacing w:line="240" w:lineRule="auto"/>
              <w:ind w:left="0" w:leftChars="0" w:right="0" w:rightChars="0" w:firstLine="0" w:firstLineChars="0"/>
              <w:jc w:val="center"/>
              <w:rPr>
                <w:rFonts w:hint="eastAsia" w:ascii="宋体" w:hAnsi="宋体" w:eastAsia="宋体"/>
                <w:kern w:val="0"/>
                <w:sz w:val="24"/>
                <w:szCs w:val="24"/>
              </w:rPr>
            </w:pPr>
            <w:r>
              <w:rPr>
                <w:rFonts w:hint="eastAsia" w:ascii="宋体" w:hAnsi="宋体" w:eastAsia="宋体"/>
                <w:kern w:val="0"/>
                <w:sz w:val="24"/>
                <w:szCs w:val="24"/>
              </w:rPr>
              <w:t>（M2）</w:t>
            </w:r>
          </w:p>
        </w:tc>
        <w:tc>
          <w:tcPr>
            <w:tcW w:w="0" w:type="auto"/>
            <w:vAlign w:val="center"/>
          </w:tcPr>
          <w:p w14:paraId="77902E27">
            <w:pPr>
              <w:keepNext/>
              <w:adjustRightInd/>
              <w:snapToGrid w:val="0"/>
              <w:spacing w:line="240" w:lineRule="auto"/>
              <w:ind w:left="0" w:leftChars="0" w:right="0" w:rightChars="0" w:firstLine="0" w:firstLineChars="0"/>
              <w:jc w:val="left"/>
              <w:rPr>
                <w:rFonts w:hint="eastAsia" w:ascii="宋体" w:hAnsi="宋体" w:eastAsia="宋体"/>
                <w:kern w:val="0"/>
                <w:sz w:val="24"/>
                <w:szCs w:val="24"/>
              </w:rPr>
            </w:pPr>
            <w:r>
              <w:rPr>
                <w:rFonts w:hint="eastAsia" w:ascii="宋体" w:hAnsi="宋体" w:eastAsia="宋体"/>
                <w:kern w:val="0"/>
                <w:sz w:val="24"/>
                <w:szCs w:val="24"/>
              </w:rPr>
              <w:t>《SDK集成及二次开发手册》</w:t>
            </w:r>
          </w:p>
          <w:p w14:paraId="71478E5E">
            <w:pPr>
              <w:keepNext/>
              <w:adjustRightInd/>
              <w:snapToGrid w:val="0"/>
              <w:spacing w:line="240" w:lineRule="auto"/>
              <w:ind w:left="0" w:leftChars="0" w:right="0" w:rightChars="0" w:firstLine="0" w:firstLineChars="0"/>
              <w:jc w:val="left"/>
              <w:rPr>
                <w:rFonts w:hint="eastAsia" w:ascii="宋体" w:hAnsi="宋体" w:eastAsia="宋体"/>
                <w:kern w:val="0"/>
                <w:sz w:val="24"/>
                <w:szCs w:val="24"/>
              </w:rPr>
            </w:pPr>
            <w:r>
              <w:rPr>
                <w:rFonts w:hint="eastAsia" w:ascii="宋体" w:hAnsi="宋体" w:eastAsia="宋体"/>
                <w:kern w:val="0"/>
                <w:sz w:val="24"/>
                <w:szCs w:val="24"/>
              </w:rPr>
              <w:t>《API及出入参数详细说明文档》</w:t>
            </w:r>
          </w:p>
          <w:p w14:paraId="612DA442">
            <w:pPr>
              <w:keepNext/>
              <w:adjustRightInd/>
              <w:snapToGrid w:val="0"/>
              <w:spacing w:line="240" w:lineRule="auto"/>
              <w:ind w:left="0" w:leftChars="0" w:right="0" w:rightChars="0" w:firstLine="0" w:firstLineChars="0"/>
              <w:jc w:val="left"/>
              <w:rPr>
                <w:rFonts w:hint="eastAsia" w:ascii="宋体" w:hAnsi="宋体" w:eastAsia="宋体"/>
                <w:kern w:val="0"/>
                <w:sz w:val="24"/>
                <w:szCs w:val="24"/>
              </w:rPr>
            </w:pPr>
            <w:bookmarkStart w:id="13" w:name="_Hlk217908681"/>
            <w:r>
              <w:rPr>
                <w:rFonts w:hint="eastAsia" w:ascii="宋体" w:hAnsi="宋体" w:eastAsia="宋体"/>
                <w:kern w:val="0"/>
                <w:sz w:val="24"/>
                <w:szCs w:val="24"/>
              </w:rPr>
              <w:t>《数据格式说明文档》</w:t>
            </w:r>
          </w:p>
          <w:bookmarkEnd w:id="13"/>
          <w:p w14:paraId="2F035869">
            <w:pPr>
              <w:keepNext/>
              <w:adjustRightInd/>
              <w:snapToGrid w:val="0"/>
              <w:spacing w:line="240" w:lineRule="auto"/>
              <w:ind w:left="0" w:leftChars="0" w:right="0" w:rightChars="0" w:firstLine="0" w:firstLineChars="0"/>
              <w:jc w:val="left"/>
              <w:rPr>
                <w:rFonts w:hint="eastAsia" w:ascii="宋体" w:hAnsi="宋体" w:eastAsia="宋体"/>
                <w:kern w:val="0"/>
                <w:sz w:val="24"/>
                <w:szCs w:val="24"/>
              </w:rPr>
            </w:pPr>
            <w:r>
              <w:rPr>
                <w:rFonts w:hint="eastAsia" w:ascii="宋体" w:hAnsi="宋体" w:eastAsia="宋体"/>
                <w:kern w:val="0"/>
                <w:sz w:val="24"/>
                <w:szCs w:val="24"/>
              </w:rPr>
              <w:t>《系统源代码》</w:t>
            </w:r>
          </w:p>
        </w:tc>
        <w:tc>
          <w:tcPr>
            <w:tcW w:w="1299" w:type="dxa"/>
            <w:vAlign w:val="center"/>
          </w:tcPr>
          <w:p w14:paraId="2E638538">
            <w:pPr>
              <w:keepNext/>
              <w:adjustRightInd/>
              <w:snapToGrid w:val="0"/>
              <w:spacing w:line="240" w:lineRule="auto"/>
              <w:ind w:left="0" w:leftChars="0" w:right="0" w:rightChars="0" w:firstLine="0" w:firstLineChars="0"/>
              <w:jc w:val="left"/>
              <w:rPr>
                <w:rFonts w:hint="eastAsia" w:ascii="宋体" w:hAnsi="宋体" w:eastAsia="宋体"/>
                <w:kern w:val="0"/>
                <w:sz w:val="24"/>
                <w:szCs w:val="24"/>
              </w:rPr>
            </w:pPr>
            <w:r>
              <w:rPr>
                <w:rFonts w:hint="eastAsia" w:ascii="宋体" w:hAnsi="宋体" w:eastAsia="宋体"/>
                <w:kern w:val="0"/>
                <w:sz w:val="24"/>
                <w:szCs w:val="24"/>
              </w:rPr>
              <w:t>T0+4</w:t>
            </w:r>
          </w:p>
        </w:tc>
        <w:tc>
          <w:tcPr>
            <w:tcW w:w="3216" w:type="dxa"/>
            <w:vAlign w:val="center"/>
          </w:tcPr>
          <w:p w14:paraId="3AFA7D5A">
            <w:pPr>
              <w:keepNext/>
              <w:adjustRightInd/>
              <w:snapToGrid w:val="0"/>
              <w:spacing w:line="240" w:lineRule="auto"/>
              <w:ind w:left="0" w:leftChars="0" w:right="0" w:rightChars="0" w:firstLine="0" w:firstLineChars="0"/>
              <w:jc w:val="left"/>
              <w:rPr>
                <w:rFonts w:hint="eastAsia" w:ascii="宋体" w:hAnsi="宋体" w:eastAsia="宋体"/>
                <w:kern w:val="0"/>
                <w:sz w:val="24"/>
                <w:szCs w:val="24"/>
              </w:rPr>
            </w:pPr>
            <w:r>
              <w:rPr>
                <w:rFonts w:hint="eastAsia" w:ascii="宋体" w:eastAsia="宋体"/>
                <w:sz w:val="24"/>
              </w:rPr>
              <w:t>完成算法的开发，</w:t>
            </w:r>
            <w:r>
              <w:rPr>
                <w:rFonts w:hint="eastAsia" w:ascii="宋体" w:hAnsi="宋体" w:eastAsia="宋体"/>
                <w:kern w:val="0"/>
                <w:sz w:val="24"/>
                <w:szCs w:val="24"/>
              </w:rPr>
              <w:t>在指定环境进行部署，</w:t>
            </w:r>
            <w:r>
              <w:rPr>
                <w:rFonts w:hint="eastAsia" w:ascii="宋体" w:eastAsia="宋体"/>
                <w:sz w:val="24"/>
              </w:rPr>
              <w:t>并可以和项目其他模块集成，结合真实数据运行无重大问题。</w:t>
            </w:r>
          </w:p>
        </w:tc>
      </w:tr>
      <w:tr w14:paraId="6A6C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vAlign w:val="center"/>
          </w:tcPr>
          <w:p w14:paraId="59DF39CC">
            <w:pPr>
              <w:keepNext/>
              <w:adjustRightInd/>
              <w:snapToGrid w:val="0"/>
              <w:spacing w:line="240" w:lineRule="auto"/>
              <w:ind w:left="0" w:leftChars="0" w:right="0" w:rightChars="0" w:firstLine="0" w:firstLineChars="0"/>
              <w:jc w:val="center"/>
              <w:rPr>
                <w:rFonts w:hint="eastAsia" w:ascii="宋体" w:hAnsi="宋体" w:eastAsia="宋体"/>
                <w:kern w:val="0"/>
                <w:sz w:val="24"/>
                <w:szCs w:val="24"/>
              </w:rPr>
            </w:pPr>
            <w:r>
              <w:rPr>
                <w:rFonts w:hint="eastAsia" w:ascii="宋体" w:hAnsi="宋体" w:eastAsia="宋体"/>
                <w:kern w:val="0"/>
                <w:sz w:val="24"/>
                <w:szCs w:val="24"/>
              </w:rPr>
              <w:t>3</w:t>
            </w:r>
          </w:p>
        </w:tc>
        <w:tc>
          <w:tcPr>
            <w:tcW w:w="0" w:type="auto"/>
            <w:vAlign w:val="center"/>
          </w:tcPr>
          <w:p w14:paraId="63B92F42">
            <w:pPr>
              <w:keepNext/>
              <w:adjustRightInd/>
              <w:snapToGrid w:val="0"/>
              <w:spacing w:line="240" w:lineRule="auto"/>
              <w:ind w:left="0" w:leftChars="0" w:right="0" w:rightChars="0" w:firstLine="0" w:firstLineChars="0"/>
              <w:jc w:val="center"/>
              <w:rPr>
                <w:rFonts w:ascii="宋体" w:eastAsia="宋体"/>
                <w:sz w:val="24"/>
                <w:highlight w:val="yellow"/>
              </w:rPr>
            </w:pPr>
            <w:r>
              <w:rPr>
                <w:rFonts w:hint="eastAsia" w:ascii="宋体" w:eastAsia="宋体"/>
                <w:sz w:val="24"/>
              </w:rPr>
              <w:t>完成系统功能上线试运行并通过</w:t>
            </w:r>
            <w:r>
              <w:rPr>
                <w:rFonts w:hint="eastAsia" w:ascii="宋体" w:hAnsi="宋体" w:eastAsia="宋体"/>
                <w:kern w:val="0"/>
                <w:sz w:val="24"/>
              </w:rPr>
              <w:t>最终验收</w:t>
            </w:r>
            <w:r>
              <w:rPr>
                <w:rFonts w:hint="eastAsia" w:ascii="宋体" w:hAnsi="宋体" w:eastAsia="宋体"/>
                <w:kern w:val="0"/>
                <w:sz w:val="24"/>
                <w:szCs w:val="24"/>
              </w:rPr>
              <w:t>（M3）</w:t>
            </w:r>
          </w:p>
        </w:tc>
        <w:tc>
          <w:tcPr>
            <w:tcW w:w="0" w:type="auto"/>
            <w:vAlign w:val="center"/>
          </w:tcPr>
          <w:p w14:paraId="5256E33F">
            <w:pPr>
              <w:keepNext/>
              <w:adjustRightInd/>
              <w:snapToGrid w:val="0"/>
              <w:spacing w:line="240" w:lineRule="auto"/>
              <w:ind w:left="0" w:leftChars="0" w:right="0" w:rightChars="0" w:firstLine="0" w:firstLineChars="0"/>
              <w:jc w:val="left"/>
              <w:rPr>
                <w:rFonts w:hint="eastAsia" w:ascii="宋体" w:hAnsi="宋体" w:eastAsia="宋体"/>
                <w:kern w:val="0"/>
                <w:sz w:val="24"/>
              </w:rPr>
            </w:pPr>
            <w:r>
              <w:rPr>
                <w:rFonts w:hint="eastAsia" w:ascii="宋体" w:hAnsi="宋体" w:eastAsia="宋体"/>
                <w:kern w:val="0"/>
                <w:sz w:val="24"/>
              </w:rPr>
              <w:t>《系统运维手册》</w:t>
            </w:r>
          </w:p>
          <w:p w14:paraId="6A58D3C8">
            <w:pPr>
              <w:keepNext/>
              <w:adjustRightInd/>
              <w:snapToGrid w:val="0"/>
              <w:spacing w:line="240" w:lineRule="auto"/>
              <w:ind w:left="0" w:leftChars="0" w:right="0" w:rightChars="0" w:firstLine="0" w:firstLineChars="0"/>
              <w:jc w:val="left"/>
              <w:rPr>
                <w:rFonts w:hint="eastAsia" w:ascii="宋体" w:hAnsi="宋体" w:eastAsia="宋体"/>
                <w:kern w:val="0"/>
                <w:sz w:val="24"/>
              </w:rPr>
            </w:pPr>
            <w:r>
              <w:rPr>
                <w:rFonts w:hint="eastAsia" w:ascii="宋体" w:hAnsi="宋体" w:eastAsia="宋体"/>
                <w:kern w:val="0"/>
                <w:sz w:val="24"/>
              </w:rPr>
              <w:t>《软件测试报告》</w:t>
            </w:r>
          </w:p>
          <w:p w14:paraId="6CC18F12">
            <w:pPr>
              <w:keepNext/>
              <w:adjustRightInd/>
              <w:snapToGrid w:val="0"/>
              <w:spacing w:line="240" w:lineRule="auto"/>
              <w:ind w:left="0" w:leftChars="0" w:right="0" w:rightChars="0" w:firstLine="0" w:firstLineChars="0"/>
              <w:jc w:val="left"/>
              <w:rPr>
                <w:rFonts w:hint="eastAsia" w:ascii="宋体" w:hAnsi="宋体" w:eastAsia="宋体"/>
                <w:kern w:val="0"/>
                <w:sz w:val="24"/>
              </w:rPr>
            </w:pPr>
            <w:r>
              <w:rPr>
                <w:rFonts w:hint="eastAsia" w:ascii="宋体" w:hAnsi="宋体" w:eastAsia="宋体"/>
                <w:kern w:val="0"/>
                <w:sz w:val="24"/>
              </w:rPr>
              <w:t>《验收报告》</w:t>
            </w:r>
          </w:p>
        </w:tc>
        <w:tc>
          <w:tcPr>
            <w:tcW w:w="1299" w:type="dxa"/>
            <w:vAlign w:val="center"/>
          </w:tcPr>
          <w:p w14:paraId="589AA990">
            <w:pPr>
              <w:keepNext/>
              <w:adjustRightInd/>
              <w:snapToGrid w:val="0"/>
              <w:spacing w:line="240" w:lineRule="auto"/>
              <w:ind w:left="0" w:leftChars="0" w:right="0" w:rightChars="0" w:firstLine="0" w:firstLineChars="0"/>
              <w:jc w:val="left"/>
              <w:rPr>
                <w:rFonts w:hint="eastAsia" w:ascii="宋体" w:hAnsi="宋体" w:eastAsia="宋体"/>
                <w:kern w:val="0"/>
                <w:sz w:val="24"/>
              </w:rPr>
            </w:pPr>
            <w:r>
              <w:rPr>
                <w:rFonts w:hint="eastAsia" w:ascii="宋体" w:hAnsi="宋体" w:eastAsia="宋体"/>
                <w:kern w:val="0"/>
                <w:sz w:val="24"/>
              </w:rPr>
              <w:t>T0+7</w:t>
            </w:r>
          </w:p>
        </w:tc>
        <w:tc>
          <w:tcPr>
            <w:tcW w:w="3216" w:type="dxa"/>
            <w:vAlign w:val="center"/>
          </w:tcPr>
          <w:p w14:paraId="4067D540">
            <w:pPr>
              <w:keepNext/>
              <w:adjustRightInd/>
              <w:snapToGrid w:val="0"/>
              <w:spacing w:line="240" w:lineRule="auto"/>
              <w:ind w:left="0" w:leftChars="0" w:right="0" w:rightChars="0" w:firstLine="0" w:firstLineChars="0"/>
              <w:jc w:val="left"/>
              <w:rPr>
                <w:rFonts w:hint="eastAsia" w:ascii="宋体" w:hAnsi="宋体" w:eastAsia="宋体"/>
                <w:kern w:val="0"/>
                <w:sz w:val="24"/>
                <w:szCs w:val="24"/>
              </w:rPr>
            </w:pPr>
            <w:r>
              <w:rPr>
                <w:rFonts w:hint="eastAsia" w:ascii="宋体" w:hAnsi="宋体" w:eastAsia="宋体"/>
                <w:kern w:val="0"/>
                <w:sz w:val="24"/>
              </w:rPr>
              <w:t>试运行3个月，期间无重大功能故障或性能问题、配合采购方完成项目最终验收</w:t>
            </w:r>
          </w:p>
        </w:tc>
      </w:tr>
      <w:tr w14:paraId="231A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vAlign w:val="center"/>
          </w:tcPr>
          <w:p w14:paraId="6B09B66E">
            <w:pPr>
              <w:keepNext/>
              <w:adjustRightInd/>
              <w:snapToGrid w:val="0"/>
              <w:spacing w:line="240" w:lineRule="auto"/>
              <w:ind w:left="0" w:leftChars="0" w:right="0" w:rightChars="0" w:firstLine="0" w:firstLineChars="0"/>
              <w:jc w:val="center"/>
              <w:rPr>
                <w:rFonts w:hint="eastAsia" w:ascii="宋体" w:hAnsi="宋体" w:eastAsia="宋体"/>
                <w:kern w:val="0"/>
                <w:sz w:val="24"/>
                <w:szCs w:val="24"/>
              </w:rPr>
            </w:pPr>
            <w:r>
              <w:rPr>
                <w:rFonts w:hint="eastAsia" w:ascii="宋体" w:hAnsi="宋体" w:eastAsia="宋体"/>
                <w:kern w:val="0"/>
                <w:sz w:val="24"/>
                <w:szCs w:val="24"/>
              </w:rPr>
              <w:t>4</w:t>
            </w:r>
          </w:p>
        </w:tc>
        <w:tc>
          <w:tcPr>
            <w:tcW w:w="2061" w:type="dxa"/>
            <w:vAlign w:val="center"/>
          </w:tcPr>
          <w:p w14:paraId="6EA89909">
            <w:pPr>
              <w:keepNext/>
              <w:adjustRightInd/>
              <w:snapToGrid w:val="0"/>
              <w:spacing w:line="240" w:lineRule="auto"/>
              <w:ind w:left="0" w:leftChars="0" w:right="0" w:rightChars="0" w:firstLine="0" w:firstLineChars="0"/>
              <w:jc w:val="center"/>
              <w:rPr>
                <w:rFonts w:hint="eastAsia" w:ascii="宋体" w:hAnsi="宋体" w:eastAsia="宋体"/>
                <w:kern w:val="0"/>
                <w:sz w:val="24"/>
              </w:rPr>
            </w:pPr>
            <w:r>
              <w:rPr>
                <w:rFonts w:hint="eastAsia" w:ascii="宋体" w:hAnsi="宋体" w:eastAsia="宋体"/>
                <w:kern w:val="0"/>
                <w:sz w:val="24"/>
              </w:rPr>
              <w:t>质保期运行维护支持</w:t>
            </w:r>
            <w:r>
              <w:rPr>
                <w:rFonts w:hint="eastAsia" w:ascii="宋体" w:hAnsi="宋体" w:eastAsia="宋体"/>
                <w:kern w:val="0"/>
                <w:sz w:val="24"/>
                <w:szCs w:val="24"/>
              </w:rPr>
              <w:t>（M4）</w:t>
            </w:r>
          </w:p>
        </w:tc>
        <w:tc>
          <w:tcPr>
            <w:tcW w:w="1582" w:type="dxa"/>
            <w:vAlign w:val="center"/>
          </w:tcPr>
          <w:p w14:paraId="5503F0DE">
            <w:pPr>
              <w:keepNext/>
              <w:adjustRightInd/>
              <w:snapToGrid w:val="0"/>
              <w:spacing w:line="240" w:lineRule="auto"/>
              <w:ind w:left="0" w:leftChars="0" w:right="0" w:rightChars="0" w:firstLine="0" w:firstLineChars="0"/>
              <w:jc w:val="left"/>
              <w:rPr>
                <w:rFonts w:hint="eastAsia" w:ascii="宋体" w:hAnsi="宋体" w:eastAsia="宋体"/>
                <w:kern w:val="0"/>
                <w:sz w:val="24"/>
              </w:rPr>
            </w:pPr>
            <w:r>
              <w:rPr>
                <w:rFonts w:hint="eastAsia" w:ascii="宋体" w:hAnsi="宋体" w:eastAsia="宋体"/>
                <w:kern w:val="0"/>
                <w:sz w:val="24"/>
              </w:rPr>
              <w:t>《质保总结报告》</w:t>
            </w:r>
          </w:p>
        </w:tc>
        <w:tc>
          <w:tcPr>
            <w:tcW w:w="1299" w:type="dxa"/>
            <w:vAlign w:val="center"/>
          </w:tcPr>
          <w:p w14:paraId="133C6592">
            <w:pPr>
              <w:keepNext/>
              <w:adjustRightInd/>
              <w:snapToGrid w:val="0"/>
              <w:spacing w:line="240" w:lineRule="auto"/>
              <w:ind w:left="0" w:leftChars="0" w:right="0" w:rightChars="0" w:firstLine="0" w:firstLineChars="0"/>
              <w:jc w:val="left"/>
              <w:rPr>
                <w:rFonts w:hint="eastAsia" w:ascii="宋体" w:hAnsi="宋体" w:eastAsia="宋体"/>
                <w:kern w:val="0"/>
                <w:sz w:val="24"/>
              </w:rPr>
            </w:pPr>
            <w:r>
              <w:rPr>
                <w:rFonts w:hint="eastAsia" w:ascii="宋体" w:hAnsi="宋体" w:eastAsia="宋体"/>
                <w:kern w:val="0"/>
                <w:sz w:val="24"/>
              </w:rPr>
              <w:t>验收后48个月</w:t>
            </w:r>
          </w:p>
        </w:tc>
        <w:tc>
          <w:tcPr>
            <w:tcW w:w="3216" w:type="dxa"/>
            <w:vAlign w:val="center"/>
          </w:tcPr>
          <w:p w14:paraId="0F113B41">
            <w:pPr>
              <w:keepNext/>
              <w:adjustRightInd/>
              <w:snapToGrid w:val="0"/>
              <w:spacing w:line="240" w:lineRule="auto"/>
              <w:ind w:left="0" w:leftChars="0" w:right="0" w:rightChars="0" w:firstLine="0" w:firstLineChars="0"/>
              <w:jc w:val="left"/>
              <w:rPr>
                <w:rFonts w:hint="eastAsia" w:ascii="宋体" w:hAnsi="宋体" w:eastAsia="宋体"/>
                <w:kern w:val="0"/>
                <w:sz w:val="24"/>
                <w:szCs w:val="24"/>
              </w:rPr>
            </w:pPr>
            <w:r>
              <w:rPr>
                <w:rFonts w:hint="eastAsia" w:ascii="宋体" w:hAnsi="宋体" w:eastAsia="宋体"/>
                <w:kern w:val="0"/>
                <w:sz w:val="24"/>
                <w:szCs w:val="24"/>
              </w:rPr>
              <w:t>按服务要求提供全程质保支持</w:t>
            </w:r>
          </w:p>
        </w:tc>
      </w:tr>
    </w:tbl>
    <w:p w14:paraId="5883EA7E">
      <w:pPr>
        <w:ind w:firstLine="480"/>
        <w:rPr>
          <w:lang w:bidi="ar"/>
        </w:rPr>
      </w:pPr>
    </w:p>
    <w:p w14:paraId="57C7CB66">
      <w:pPr>
        <w:ind w:firstLine="480"/>
        <w:rPr>
          <w:lang w:bidi="ar"/>
        </w:rPr>
      </w:pPr>
      <w:r>
        <w:rPr>
          <w:rFonts w:hint="eastAsia"/>
          <w:lang w:bidi="ar"/>
        </w:rPr>
        <w:t>所有交付成果需按上述进度和时间要求交付至采购方指定地点，确保交付物完整、可用。</w:t>
      </w:r>
    </w:p>
    <w:p w14:paraId="26D2E9EA">
      <w:pPr>
        <w:pStyle w:val="4"/>
        <w:rPr>
          <w:lang w:bidi="ar"/>
        </w:rPr>
      </w:pPr>
      <w:bookmarkStart w:id="14" w:name="_Toc225784821"/>
      <w:r>
        <w:rPr>
          <w:rFonts w:hint="eastAsia"/>
          <w:lang w:bidi="ar"/>
        </w:rPr>
        <w:t>服务要求</w:t>
      </w:r>
      <w:bookmarkEnd w:id="14"/>
    </w:p>
    <w:p w14:paraId="04647208">
      <w:pPr>
        <w:ind w:firstLine="480"/>
        <w:rPr>
          <w:lang w:bidi="ar"/>
        </w:rPr>
      </w:pPr>
      <w:r>
        <w:rPr>
          <w:rFonts w:hint="eastAsia"/>
          <w:lang w:bidi="ar"/>
        </w:rPr>
        <w:t>1）质保服务：提供4年质保服务，质保期自项目最终验收通过之日起计算；</w:t>
      </w:r>
    </w:p>
    <w:p w14:paraId="1C773CFA">
      <w:pPr>
        <w:ind w:firstLine="480"/>
        <w:rPr>
          <w:lang w:bidi="ar"/>
        </w:rPr>
      </w:pPr>
      <w:r>
        <w:rPr>
          <w:rFonts w:hint="eastAsia"/>
          <w:lang w:bidi="ar"/>
        </w:rPr>
        <w:t>2）技术支持：指定项目实施核心技术人员作为质保期内的专属技术支持人员，提供7*24小时电话支持服务，及时响应并处理采购方提出的业务咨询及故障问题，必要时需派员到现场处理；</w:t>
      </w:r>
    </w:p>
    <w:p w14:paraId="256B12C5">
      <w:pPr>
        <w:ind w:firstLine="480"/>
        <w:rPr>
          <w:lang w:bidi="ar"/>
        </w:rPr>
      </w:pPr>
      <w:r>
        <w:rPr>
          <w:rFonts w:hint="eastAsia"/>
          <w:lang w:bidi="ar"/>
        </w:rPr>
        <w:t>3）安装调试：供应商需无偿完成产品的全部安装、调试工作，确保产品正常运行并达到预期性能指标；</w:t>
      </w:r>
    </w:p>
    <w:p w14:paraId="17BBE224">
      <w:pPr>
        <w:ind w:firstLine="480"/>
        <w:rPr>
          <w:lang w:bidi="ar"/>
        </w:rPr>
      </w:pPr>
      <w:r>
        <w:rPr>
          <w:rFonts w:hint="eastAsia"/>
          <w:lang w:bidi="ar"/>
        </w:rPr>
        <w:t>4）技术培训：项目验收后，供应商（或委托第三方专业培训机构）需向采购方技术人员提供现场技术培训，内容涵盖产品正常使用、日常维护及管理技能，确保采购方可独立完成产品的使用与日常维护，培训相关费用已包含在合同总价内；</w:t>
      </w:r>
    </w:p>
    <w:p w14:paraId="1DDF3900">
      <w:pPr>
        <w:ind w:firstLine="480"/>
        <w:rPr>
          <w:lang w:bidi="ar"/>
        </w:rPr>
      </w:pPr>
      <w:r>
        <w:rPr>
          <w:rFonts w:hint="eastAsia"/>
          <w:lang w:bidi="ar"/>
        </w:rPr>
        <w:t>5）故障处理：因供应商原因导致软件无法正常运行或无法达到最佳效能的，供应商需及时与采购方沟通协商，出具可行的解决方案，采购方不承担由此产生的额外成本费用。</w:t>
      </w:r>
    </w:p>
    <w:p w14:paraId="2CBB95F9">
      <w:pPr>
        <w:pStyle w:val="4"/>
        <w:rPr>
          <w:lang w:bidi="ar"/>
        </w:rPr>
      </w:pPr>
      <w:r>
        <w:rPr>
          <w:rFonts w:hint="eastAsia"/>
          <w:lang w:bidi="ar"/>
        </w:rPr>
        <w:t>知识产权要求</w:t>
      </w:r>
    </w:p>
    <w:p w14:paraId="6E8F2E86">
      <w:pPr>
        <w:pStyle w:val="5"/>
      </w:pPr>
      <w:r>
        <w:rPr>
          <w:rFonts w:hint="eastAsia"/>
        </w:rPr>
        <w:t>知识产权归属</w:t>
      </w:r>
    </w:p>
    <w:p w14:paraId="4C2AAFC8">
      <w:pPr>
        <w:ind w:firstLine="480"/>
        <w:rPr>
          <w:rFonts w:hint="eastAsia"/>
          <w:lang w:bidi="ar"/>
        </w:rPr>
      </w:pPr>
      <w:r>
        <w:rPr>
          <w:rFonts w:hint="eastAsia"/>
          <w:lang w:bidi="ar"/>
        </w:rPr>
        <w:t>1）本项目全部交付成果（包括但不限于算法模型、源代码、可执行程序、文档、设计方案、接口规范、测试报告、培训材料等）的完整知识产权（著作权、专利权、商标权、商业秘密等所有权利）均永久、独家归采购方所有。</w:t>
      </w:r>
    </w:p>
    <w:p w14:paraId="1CA6724F">
      <w:pPr>
        <w:ind w:firstLine="480"/>
        <w:rPr>
          <w:rFonts w:hint="eastAsia"/>
          <w:lang w:bidi="ar"/>
        </w:rPr>
      </w:pPr>
      <w:r>
        <w:rPr>
          <w:rFonts w:hint="eastAsia"/>
          <w:lang w:bidi="ar"/>
        </w:rPr>
        <w:t>2）供应商在项目实施过程中基于本项目需求产生的全部创新成果、改进方案、优化算法、技术文档，其知识产权同样全部归采购方所有。</w:t>
      </w:r>
    </w:p>
    <w:p w14:paraId="324CFD05">
      <w:pPr>
        <w:ind w:firstLine="480"/>
        <w:rPr>
          <w:rFonts w:hint="eastAsia"/>
          <w:lang w:bidi="ar"/>
        </w:rPr>
      </w:pPr>
      <w:r>
        <w:rPr>
          <w:rFonts w:hint="eastAsia"/>
          <w:lang w:bidi="ar"/>
        </w:rPr>
        <w:t>3）采购方有权对本项目知识产权进行使用、复制、修改、扩展、二次开发、商业化、转让、许可等全部处置，无需再取得供应商任何授权，亦无需支付额外费用。</w:t>
      </w:r>
    </w:p>
    <w:p w14:paraId="677F4A39">
      <w:pPr>
        <w:pStyle w:val="5"/>
      </w:pPr>
      <w:r>
        <w:rPr>
          <w:rFonts w:hint="eastAsia"/>
        </w:rPr>
        <w:t>供应商知识产权承诺</w:t>
      </w:r>
    </w:p>
    <w:p w14:paraId="1B752ABA">
      <w:pPr>
        <w:pStyle w:val="2"/>
        <w:ind w:firstLine="480"/>
        <w:rPr>
          <w:rFonts w:hint="eastAsia"/>
          <w:lang w:bidi="ar"/>
        </w:rPr>
      </w:pPr>
      <w:r>
        <w:rPr>
          <w:rFonts w:hint="eastAsia"/>
          <w:lang w:bidi="ar"/>
        </w:rPr>
        <w:t>1）供应商保证交付成果不侵犯任何第三方知识产权、商业秘密或其他合法权益，不存在权属纠纷、质押、查封、许可限制等权利瑕疵。</w:t>
      </w:r>
    </w:p>
    <w:p w14:paraId="78F4D81D">
      <w:pPr>
        <w:pStyle w:val="2"/>
        <w:ind w:firstLine="480"/>
        <w:rPr>
          <w:rFonts w:hint="eastAsia"/>
          <w:lang w:bidi="ar"/>
        </w:rPr>
      </w:pPr>
      <w:r>
        <w:rPr>
          <w:rFonts w:hint="eastAsia"/>
          <w:lang w:bidi="ar"/>
        </w:rPr>
        <w:t>2）供应商承诺不将本项目成果、算法、数据、文档用于本项目以外的任何用途，不向任何第三方泄露、转让、许可、出售。</w:t>
      </w:r>
    </w:p>
    <w:p w14:paraId="1871F98D">
      <w:pPr>
        <w:pStyle w:val="2"/>
        <w:ind w:firstLine="480"/>
        <w:rPr>
          <w:lang w:bidi="ar"/>
        </w:rPr>
      </w:pPr>
      <w:r>
        <w:rPr>
          <w:rFonts w:hint="eastAsia"/>
          <w:lang w:bidi="ar"/>
        </w:rPr>
        <w:t>3）因供应商原因引发知识产权侵权纠纷的，由供应商承担全部法律责任与经济赔偿，并承担采购方因此遭受的全部损失（包括诉讼费、律师费、赔偿金、商誉损失等）。</w:t>
      </w:r>
    </w:p>
    <w:p w14:paraId="15D6753E">
      <w:pPr>
        <w:pStyle w:val="5"/>
      </w:pPr>
      <w:r>
        <w:rPr>
          <w:rFonts w:hint="eastAsia"/>
        </w:rPr>
        <w:t>交付与配合义务</w:t>
      </w:r>
    </w:p>
    <w:p w14:paraId="4EEDBC36">
      <w:pPr>
        <w:ind w:firstLine="480"/>
        <w:rPr>
          <w:rFonts w:hint="eastAsia"/>
          <w:lang w:bidi="ar"/>
        </w:rPr>
      </w:pPr>
      <w:r>
        <w:rPr>
          <w:rFonts w:hint="eastAsia"/>
          <w:lang w:bidi="ar"/>
        </w:rPr>
        <w:t>1）供应商应按采购方要求完整交付全部知识产权载体，包括源代码、模型文件、密钥、编译环境、部署脚本、设计图纸等，不得保留、隐匿任何版本或备份。</w:t>
      </w:r>
    </w:p>
    <w:p w14:paraId="58C5863C">
      <w:pPr>
        <w:ind w:firstLine="480"/>
        <w:rPr>
          <w:rFonts w:hint="eastAsia"/>
          <w:lang w:bidi="ar"/>
        </w:rPr>
      </w:pPr>
      <w:r>
        <w:rPr>
          <w:rFonts w:hint="eastAsia"/>
          <w:lang w:bidi="ar"/>
        </w:rPr>
        <w:t>2）供应商应配合采购方办理知识产权登记、备案、维权等相关手续，提供全部必要证明材料，相关费用由供应商承担。</w:t>
      </w:r>
    </w:p>
    <w:p w14:paraId="054DC8CD">
      <w:pPr>
        <w:ind w:left="0" w:leftChars="0" w:firstLine="0" w:firstLineChars="0"/>
        <w:rPr>
          <w:rFonts w:hint="eastAsia" w:ascii="宋体" w:hAnsi="宋体"/>
          <w:lang w:bidi="ar"/>
        </w:rPr>
      </w:pPr>
      <w:bookmarkStart w:id="15" w:name="_GoBack"/>
      <w:bookmarkEnd w:id="15"/>
      <w:r>
        <w:rPr>
          <w:rFonts w:hint="eastAsia" w:ascii="宋体" w:hAnsi="宋体"/>
          <w:lang w:bidi="ar"/>
        </w:rPr>
        <w:br w:type="page"/>
      </w:r>
    </w:p>
    <w:p w14:paraId="141D22A3">
      <w:pPr>
        <w:ind w:firstLine="480"/>
        <w:rPr>
          <w:rFonts w:hint="eastAsia" w:ascii="宋体" w:hAnsi="宋体"/>
          <w:lang w:bidi="ar"/>
        </w:rPr>
      </w:pPr>
    </w:p>
    <w:sectPr>
      <w:headerReference r:id="rId5" w:type="default"/>
      <w:footerReference r:id="rId6" w:type="default"/>
      <w:pgSz w:w="11906" w:h="16838"/>
      <w:pgMar w:top="1440" w:right="1800" w:bottom="1440" w:left="1800" w:header="1077"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DCD2D">
    <w:pPr>
      <w:pStyle w:val="21"/>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9411858"/>
    </w:sdtPr>
    <w:sdtEndPr>
      <w:rPr>
        <w:rFonts w:ascii="宋体" w:hAnsi="宋体"/>
      </w:rPr>
    </w:sdtEndPr>
    <w:sdtContent>
      <w:p w14:paraId="2799B03D">
        <w:pPr>
          <w:pStyle w:val="22"/>
          <w:spacing w:after="120" w:line="276" w:lineRule="auto"/>
          <w:ind w:firstLine="480"/>
          <w:jc w:val="right"/>
          <w:rPr>
            <w:rFonts w:hint="eastAsia" w:ascii="宋体" w:hAnsi="宋体"/>
          </w:rPr>
        </w:pPr>
        <w:r>
          <w:rPr>
            <w:rFonts w:hint="eastAsia" w:ascii="宋体" w:hAnsi="宋体"/>
            <w:lang w:val="zh-CN"/>
          </w:rPr>
          <w:t>第</w:t>
        </w:r>
        <w:r>
          <w:rPr>
            <w:rFonts w:ascii="宋体" w:hAnsi="宋体"/>
            <w:szCs w:val="24"/>
          </w:rPr>
          <w:fldChar w:fldCharType="begin"/>
        </w:r>
        <w:r>
          <w:rPr>
            <w:rFonts w:ascii="宋体" w:hAnsi="宋体"/>
          </w:rPr>
          <w:instrText xml:space="preserve">PAGE</w:instrText>
        </w:r>
        <w:r>
          <w:rPr>
            <w:rFonts w:ascii="宋体" w:hAnsi="宋体"/>
            <w:szCs w:val="24"/>
          </w:rPr>
          <w:fldChar w:fldCharType="separate"/>
        </w:r>
        <w:r>
          <w:rPr>
            <w:rFonts w:ascii="宋体" w:hAnsi="宋体"/>
            <w:lang w:val="zh-CN"/>
          </w:rPr>
          <w:t>2</w:t>
        </w:r>
        <w:r>
          <w:rPr>
            <w:rFonts w:ascii="宋体" w:hAnsi="宋体"/>
            <w:szCs w:val="24"/>
          </w:rPr>
          <w:fldChar w:fldCharType="end"/>
        </w:r>
        <w:r>
          <w:rPr>
            <w:rFonts w:hint="eastAsia" w:ascii="宋体" w:hAnsi="宋体"/>
            <w:lang w:val="zh-CN"/>
          </w:rPr>
          <w:t>页</w:t>
        </w:r>
        <w:r>
          <w:rPr>
            <w:rFonts w:ascii="宋体" w:hAnsi="宋体"/>
            <w:lang w:val="zh-CN"/>
          </w:rPr>
          <w:t xml:space="preserve"> </w:t>
        </w:r>
        <w:r>
          <w:rPr>
            <w:rFonts w:hint="eastAsia" w:ascii="宋体" w:hAnsi="宋体"/>
            <w:lang w:val="zh-CN"/>
          </w:rPr>
          <w:t>共</w:t>
        </w:r>
        <w:r>
          <w:rPr>
            <w:rFonts w:ascii="宋体" w:hAnsi="宋体"/>
            <w:szCs w:val="24"/>
          </w:rPr>
          <w:fldChar w:fldCharType="begin"/>
        </w:r>
        <w:r>
          <w:rPr>
            <w:rFonts w:ascii="宋体" w:hAnsi="宋体"/>
          </w:rPr>
          <w:instrText xml:space="preserve">NUMPAGES</w:instrText>
        </w:r>
        <w:r>
          <w:rPr>
            <w:rFonts w:ascii="宋体" w:hAnsi="宋体"/>
            <w:szCs w:val="24"/>
          </w:rPr>
          <w:fldChar w:fldCharType="separate"/>
        </w:r>
        <w:r>
          <w:rPr>
            <w:rFonts w:ascii="宋体" w:hAnsi="宋体"/>
            <w:lang w:val="zh-CN"/>
          </w:rPr>
          <w:t>2</w:t>
        </w:r>
        <w:r>
          <w:rPr>
            <w:rFonts w:ascii="宋体" w:hAnsi="宋体"/>
            <w:szCs w:val="24"/>
          </w:rPr>
          <w:fldChar w:fldCharType="end"/>
        </w:r>
        <w:r>
          <w:rPr>
            <w:rFonts w:hint="eastAsia" w:ascii="宋体" w:hAnsi="宋体"/>
            <w:szCs w:val="24"/>
          </w:rPr>
          <w:t>页</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B56729"/>
    <w:multiLevelType w:val="singleLevel"/>
    <w:tmpl w:val="B3B56729"/>
    <w:lvl w:ilvl="0" w:tentative="0">
      <w:start w:val="1"/>
      <w:numFmt w:val="decimal"/>
      <w:suff w:val="nothing"/>
      <w:lvlText w:val="%1）"/>
      <w:lvlJc w:val="left"/>
    </w:lvl>
  </w:abstractNum>
  <w:abstractNum w:abstractNumId="1">
    <w:nsid w:val="DBF64426"/>
    <w:multiLevelType w:val="singleLevel"/>
    <w:tmpl w:val="DBF64426"/>
    <w:lvl w:ilvl="0" w:tentative="0">
      <w:start w:val="1"/>
      <w:numFmt w:val="decimal"/>
      <w:suff w:val="nothing"/>
      <w:lvlText w:val="%1）"/>
      <w:lvlJc w:val="left"/>
    </w:lvl>
  </w:abstractNum>
  <w:abstractNum w:abstractNumId="2">
    <w:nsid w:val="E15F7530"/>
    <w:multiLevelType w:val="singleLevel"/>
    <w:tmpl w:val="E15F7530"/>
    <w:lvl w:ilvl="0" w:tentative="0">
      <w:start w:val="1"/>
      <w:numFmt w:val="decimalEnclosedCircleChinese"/>
      <w:suff w:val="nothing"/>
      <w:lvlText w:val="%1　"/>
      <w:lvlJc w:val="left"/>
      <w:pPr>
        <w:ind w:left="0" w:firstLine="400"/>
      </w:pPr>
      <w:rPr>
        <w:rFonts w:hint="eastAsia"/>
      </w:rPr>
    </w:lvl>
  </w:abstractNum>
  <w:abstractNum w:abstractNumId="3">
    <w:nsid w:val="0C385F3E"/>
    <w:multiLevelType w:val="multilevel"/>
    <w:tmpl w:val="0C385F3E"/>
    <w:lvl w:ilvl="0" w:tentative="0">
      <w:start w:val="1"/>
      <w:numFmt w:val="chineseCountingThousand"/>
      <w:pStyle w:val="53"/>
      <w:lvlText w:val="第%1章"/>
      <w:lvlJc w:val="left"/>
      <w:pPr>
        <w:ind w:left="425" w:hanging="425"/>
      </w:pPr>
      <w:rPr>
        <w:rFonts w:hint="eastAsia"/>
      </w:rPr>
    </w:lvl>
    <w:lvl w:ilvl="1" w:tentative="0">
      <w:start w:val="1"/>
      <w:numFmt w:val="decimal"/>
      <w:lvlText w:val="%2."/>
      <w:lvlJc w:val="left"/>
      <w:pPr>
        <w:ind w:left="992" w:hanging="567"/>
      </w:pPr>
      <w:rPr>
        <w:rFonts w:hint="eastAsia"/>
      </w:rPr>
    </w:lvl>
    <w:lvl w:ilvl="2" w:tentative="0">
      <w:start w:val="1"/>
      <w:numFmt w:val="decimal"/>
      <w:lvlText w:val="%2.%3"/>
      <w:lvlJc w:val="left"/>
      <w:pPr>
        <w:ind w:left="1418" w:hanging="567"/>
      </w:pPr>
      <w:rPr>
        <w:rFonts w:hint="default" w:ascii="仿宋" w:hAnsi="仿宋" w:eastAsia="仿宋" w:cs="Arial"/>
      </w:rPr>
    </w:lvl>
    <w:lvl w:ilvl="3" w:tentative="0">
      <w:start w:val="1"/>
      <w:numFmt w:val="decimal"/>
      <w:lvlText w:val="%2.%3.%4"/>
      <w:lvlJc w:val="left"/>
      <w:pPr>
        <w:ind w:left="1984" w:hanging="708"/>
      </w:pPr>
      <w:rPr>
        <w:rFonts w:hint="eastAsia"/>
      </w:rPr>
    </w:lvl>
    <w:lvl w:ilvl="4" w:tentative="0">
      <w:start w:val="1"/>
      <w:numFmt w:val="decimal"/>
      <w:lvlText w:val="（%5）"/>
      <w:lvlJc w:val="left"/>
      <w:pPr>
        <w:ind w:left="2551" w:hanging="850"/>
      </w:pPr>
      <w:rPr>
        <w:rFonts w:hint="eastAsia"/>
        <w:lang w:val="en-US"/>
      </w:rPr>
    </w:lvl>
    <w:lvl w:ilvl="5" w:tentative="0">
      <w:start w:val="1"/>
      <w:numFmt w:val="decimal"/>
      <w:lvlText w:val="%2.%3.%4.%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19A20B04"/>
    <w:multiLevelType w:val="multilevel"/>
    <w:tmpl w:val="19A20B04"/>
    <w:lvl w:ilvl="0" w:tentative="0">
      <w:start w:val="1"/>
      <w:numFmt w:val="upperLetter"/>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61"/>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63D82E96"/>
    <w:multiLevelType w:val="multilevel"/>
    <w:tmpl w:val="63D82E96"/>
    <w:lvl w:ilvl="0" w:tentative="0">
      <w:start w:val="1"/>
      <w:numFmt w:val="upperLetter"/>
      <w:pStyle w:val="56"/>
      <w:lvlText w:val="附录 %1"/>
      <w:lvlJc w:val="left"/>
      <w:pPr>
        <w:ind w:left="420" w:hanging="420"/>
      </w:pPr>
      <w:rPr>
        <w:rFonts w:hint="default" w:ascii="Times New Roman" w:hAnsi="Times New Roman"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AD2438D"/>
    <w:multiLevelType w:val="multilevel"/>
    <w:tmpl w:val="6AD2438D"/>
    <w:lvl w:ilvl="0" w:tentative="0">
      <w:start w:val="1"/>
      <w:numFmt w:val="upperLetter"/>
      <w:pStyle w:val="57"/>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3.%4.%5.%6.%7.%8.%9."/>
      <w:lvlJc w:val="left"/>
      <w:pPr>
        <w:ind w:left="1559" w:hanging="1559"/>
      </w:pPr>
      <w:rPr>
        <w:rFonts w:hint="eastAsia"/>
      </w:rPr>
    </w:lvl>
  </w:abstractNum>
  <w:abstractNum w:abstractNumId="7">
    <w:nsid w:val="6CDF626A"/>
    <w:multiLevelType w:val="singleLevel"/>
    <w:tmpl w:val="6CDF626A"/>
    <w:lvl w:ilvl="0" w:tentative="0">
      <w:start w:val="1"/>
      <w:numFmt w:val="decimal"/>
      <w:suff w:val="nothing"/>
      <w:lvlText w:val="%1）"/>
      <w:lvlJc w:val="left"/>
    </w:lvl>
  </w:abstractNum>
  <w:abstractNum w:abstractNumId="8">
    <w:nsid w:val="7F5F46C8"/>
    <w:multiLevelType w:val="multilevel"/>
    <w:tmpl w:val="7F5F46C8"/>
    <w:lvl w:ilvl="0" w:tentative="0">
      <w:start w:val="1"/>
      <w:numFmt w:val="decimal"/>
      <w:pStyle w:val="3"/>
      <w:lvlText w:val="%1"/>
      <w:lvlJc w:val="left"/>
    </w:lvl>
    <w:lvl w:ilvl="1" w:tentative="0">
      <w:start w:val="1"/>
      <w:numFmt w:val="decimal"/>
      <w:pStyle w:val="4"/>
      <w:lvlText w:val="%1.%2"/>
      <w:lvlJc w:val="left"/>
      <w:pPr>
        <w:ind w:left="5139" w:hanging="576"/>
      </w:pPr>
    </w:lvl>
    <w:lvl w:ilvl="2" w:tentative="0">
      <w:start w:val="1"/>
      <w:numFmt w:val="decimal"/>
      <w:pStyle w:val="5"/>
      <w:lvlText w:val="%1.%2.%3"/>
      <w:lvlJc w:val="left"/>
      <w:pPr>
        <w:ind w:left="5283" w:hanging="720"/>
      </w:pPr>
      <w:rPr>
        <w:rFonts w:hint="default" w:ascii="Times New Roman" w:hAnsi="Times New Roman" w:cs="Times New Roman"/>
        <w:b w:val="0"/>
        <w:i w:val="0"/>
        <w:iCs w:val="0"/>
        <w:caps w:val="0"/>
        <w:smallCaps w:val="0"/>
        <w:strike w:val="0"/>
        <w:dstrike w:val="0"/>
        <w:vanish w:val="0"/>
        <w:color w:val="000000"/>
        <w:spacing w:val="0"/>
        <w:position w:val="0"/>
        <w:u w:val="none"/>
        <w:vertAlign w:val="baseline"/>
      </w:rPr>
    </w:lvl>
    <w:lvl w:ilvl="3" w:tentative="0">
      <w:start w:val="1"/>
      <w:numFmt w:val="decimal"/>
      <w:pStyle w:val="6"/>
      <w:lvlText w:val="%1.%2.%3.%4"/>
      <w:lvlJc w:val="left"/>
      <w:pPr>
        <w:ind w:left="5427" w:hanging="864"/>
      </w:pPr>
    </w:lvl>
    <w:lvl w:ilvl="4" w:tentative="0">
      <w:start w:val="1"/>
      <w:numFmt w:val="decimal"/>
      <w:pStyle w:val="7"/>
      <w:lvlText w:val="%1.%2.%3.%4.%5"/>
      <w:lvlJc w:val="left"/>
      <w:rPr>
        <w:rFonts w:cs="Times New Roman"/>
        <w:b w:val="0"/>
        <w:bCs w:val="0"/>
        <w:i w:val="0"/>
        <w:iCs w:val="0"/>
        <w:caps w:val="0"/>
        <w:smallCaps w:val="0"/>
        <w:strike w:val="0"/>
        <w:dstrike w:val="0"/>
        <w:vanish w:val="0"/>
        <w:color w:val="000000"/>
        <w:spacing w:val="0"/>
        <w:position w:val="0"/>
        <w:u w:val="none"/>
        <w:vertAlign w:val="baseline"/>
      </w:rPr>
    </w:lvl>
    <w:lvl w:ilvl="5" w:tentative="0">
      <w:start w:val="1"/>
      <w:numFmt w:val="decimal"/>
      <w:pStyle w:val="8"/>
      <w:lvlText w:val="%1.%2.%3.%4.%5.%6"/>
      <w:lvlJc w:val="left"/>
      <w:pPr>
        <w:ind w:left="5715" w:hanging="1152"/>
      </w:pPr>
    </w:lvl>
    <w:lvl w:ilvl="6" w:tentative="0">
      <w:start w:val="1"/>
      <w:numFmt w:val="decimal"/>
      <w:pStyle w:val="9"/>
      <w:lvlText w:val="%1.%2.%3.%4.%5.%6.%7"/>
      <w:lvlJc w:val="left"/>
      <w:pPr>
        <w:ind w:left="5859" w:hanging="1296"/>
      </w:pPr>
    </w:lvl>
    <w:lvl w:ilvl="7" w:tentative="0">
      <w:start w:val="1"/>
      <w:numFmt w:val="decimal"/>
      <w:pStyle w:val="10"/>
      <w:lvlText w:val="%1.%2.%3.%4.%5.%6.%7.%8"/>
      <w:lvlJc w:val="left"/>
      <w:pPr>
        <w:ind w:left="6003" w:hanging="1440"/>
      </w:pPr>
    </w:lvl>
    <w:lvl w:ilvl="8" w:tentative="0">
      <w:start w:val="1"/>
      <w:numFmt w:val="decimal"/>
      <w:pStyle w:val="11"/>
      <w:lvlText w:val="%1.%2.%3.%4.%5.%6.%7.%8.%9"/>
      <w:lvlJc w:val="left"/>
      <w:pPr>
        <w:ind w:left="6147" w:hanging="1584"/>
      </w:pPr>
    </w:lvl>
  </w:abstractNum>
  <w:abstractNum w:abstractNumId="9">
    <w:nsid w:val="7FE6EDB6"/>
    <w:multiLevelType w:val="singleLevel"/>
    <w:tmpl w:val="7FE6EDB6"/>
    <w:lvl w:ilvl="0" w:tentative="0">
      <w:start w:val="1"/>
      <w:numFmt w:val="decimal"/>
      <w:suff w:val="space"/>
      <w:lvlText w:val="%1、"/>
      <w:lvlJc w:val="left"/>
    </w:lvl>
  </w:abstractNum>
  <w:num w:numId="1">
    <w:abstractNumId w:val="8"/>
  </w:num>
  <w:num w:numId="2">
    <w:abstractNumId w:val="3"/>
  </w:num>
  <w:num w:numId="3">
    <w:abstractNumId w:val="5"/>
  </w:num>
  <w:num w:numId="4">
    <w:abstractNumId w:val="6"/>
  </w:num>
  <w:num w:numId="5">
    <w:abstractNumId w:val="4"/>
  </w:num>
  <w:num w:numId="6">
    <w:abstractNumId w:val="9"/>
  </w:num>
  <w:num w:numId="7">
    <w:abstractNumId w:val="0"/>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DE3"/>
    <w:rsid w:val="00001702"/>
    <w:rsid w:val="00004A53"/>
    <w:rsid w:val="000067C5"/>
    <w:rsid w:val="000144B4"/>
    <w:rsid w:val="0001658A"/>
    <w:rsid w:val="00050DD2"/>
    <w:rsid w:val="0005328A"/>
    <w:rsid w:val="00055B20"/>
    <w:rsid w:val="00071573"/>
    <w:rsid w:val="00080254"/>
    <w:rsid w:val="00080B21"/>
    <w:rsid w:val="00084690"/>
    <w:rsid w:val="000957A9"/>
    <w:rsid w:val="0009720C"/>
    <w:rsid w:val="000A4562"/>
    <w:rsid w:val="000B1C81"/>
    <w:rsid w:val="000B5BEF"/>
    <w:rsid w:val="000C3B07"/>
    <w:rsid w:val="000C703A"/>
    <w:rsid w:val="000D13DC"/>
    <w:rsid w:val="000D5891"/>
    <w:rsid w:val="000E75D1"/>
    <w:rsid w:val="000E7912"/>
    <w:rsid w:val="000F5ED3"/>
    <w:rsid w:val="00101D93"/>
    <w:rsid w:val="001037AB"/>
    <w:rsid w:val="0010397F"/>
    <w:rsid w:val="00110BFC"/>
    <w:rsid w:val="0011252C"/>
    <w:rsid w:val="001163FE"/>
    <w:rsid w:val="00122872"/>
    <w:rsid w:val="00125C1D"/>
    <w:rsid w:val="0012616E"/>
    <w:rsid w:val="0013713A"/>
    <w:rsid w:val="001510A5"/>
    <w:rsid w:val="00163FDE"/>
    <w:rsid w:val="00165F57"/>
    <w:rsid w:val="00172030"/>
    <w:rsid w:val="00183A24"/>
    <w:rsid w:val="00197288"/>
    <w:rsid w:val="001976B9"/>
    <w:rsid w:val="00197B51"/>
    <w:rsid w:val="001A2965"/>
    <w:rsid w:val="001B40C1"/>
    <w:rsid w:val="001B48BA"/>
    <w:rsid w:val="001C2ECF"/>
    <w:rsid w:val="001D4456"/>
    <w:rsid w:val="002056DD"/>
    <w:rsid w:val="0022050E"/>
    <w:rsid w:val="0022492B"/>
    <w:rsid w:val="002341FC"/>
    <w:rsid w:val="002345A1"/>
    <w:rsid w:val="0023618F"/>
    <w:rsid w:val="00245844"/>
    <w:rsid w:val="00254F02"/>
    <w:rsid w:val="00260E1E"/>
    <w:rsid w:val="00262702"/>
    <w:rsid w:val="00266C2B"/>
    <w:rsid w:val="0027054D"/>
    <w:rsid w:val="00284D34"/>
    <w:rsid w:val="00290AD2"/>
    <w:rsid w:val="00294605"/>
    <w:rsid w:val="00296AD9"/>
    <w:rsid w:val="002A00EC"/>
    <w:rsid w:val="002A228F"/>
    <w:rsid w:val="002A562E"/>
    <w:rsid w:val="002B4A05"/>
    <w:rsid w:val="002B51C9"/>
    <w:rsid w:val="002B5C1B"/>
    <w:rsid w:val="002B6C82"/>
    <w:rsid w:val="002C3764"/>
    <w:rsid w:val="002C73A5"/>
    <w:rsid w:val="002F1287"/>
    <w:rsid w:val="002F3B9E"/>
    <w:rsid w:val="002F550E"/>
    <w:rsid w:val="003114BB"/>
    <w:rsid w:val="0032195D"/>
    <w:rsid w:val="00327AE4"/>
    <w:rsid w:val="003466E8"/>
    <w:rsid w:val="00354BCD"/>
    <w:rsid w:val="00382E44"/>
    <w:rsid w:val="003D10C5"/>
    <w:rsid w:val="003D1EA7"/>
    <w:rsid w:val="003D2BA4"/>
    <w:rsid w:val="003D328E"/>
    <w:rsid w:val="003D5E19"/>
    <w:rsid w:val="004006EC"/>
    <w:rsid w:val="00400CFD"/>
    <w:rsid w:val="00401498"/>
    <w:rsid w:val="00414D08"/>
    <w:rsid w:val="00440F33"/>
    <w:rsid w:val="004469D4"/>
    <w:rsid w:val="00446BBE"/>
    <w:rsid w:val="004528A7"/>
    <w:rsid w:val="00461ACA"/>
    <w:rsid w:val="004649EA"/>
    <w:rsid w:val="00464EFA"/>
    <w:rsid w:val="004879BD"/>
    <w:rsid w:val="004A2CD0"/>
    <w:rsid w:val="004B22FD"/>
    <w:rsid w:val="004C2250"/>
    <w:rsid w:val="004C260F"/>
    <w:rsid w:val="004C4736"/>
    <w:rsid w:val="004F229D"/>
    <w:rsid w:val="00515D6E"/>
    <w:rsid w:val="005227C2"/>
    <w:rsid w:val="005258D2"/>
    <w:rsid w:val="00532D40"/>
    <w:rsid w:val="00540E93"/>
    <w:rsid w:val="005453E8"/>
    <w:rsid w:val="0054681B"/>
    <w:rsid w:val="005520F5"/>
    <w:rsid w:val="00552CD1"/>
    <w:rsid w:val="005901A6"/>
    <w:rsid w:val="005A4F12"/>
    <w:rsid w:val="005B3CE9"/>
    <w:rsid w:val="005B5580"/>
    <w:rsid w:val="005C02B5"/>
    <w:rsid w:val="005C2B6E"/>
    <w:rsid w:val="005C3F9A"/>
    <w:rsid w:val="005D7F9D"/>
    <w:rsid w:val="005E4F9D"/>
    <w:rsid w:val="00604FD8"/>
    <w:rsid w:val="00610C4E"/>
    <w:rsid w:val="00614F50"/>
    <w:rsid w:val="00622815"/>
    <w:rsid w:val="00623433"/>
    <w:rsid w:val="0062483D"/>
    <w:rsid w:val="00630C56"/>
    <w:rsid w:val="00637209"/>
    <w:rsid w:val="006471DC"/>
    <w:rsid w:val="006508C9"/>
    <w:rsid w:val="00657B65"/>
    <w:rsid w:val="00661E75"/>
    <w:rsid w:val="00663272"/>
    <w:rsid w:val="00666B86"/>
    <w:rsid w:val="00685CAF"/>
    <w:rsid w:val="006A0DAC"/>
    <w:rsid w:val="006B2F4E"/>
    <w:rsid w:val="006C09B6"/>
    <w:rsid w:val="006C1CD9"/>
    <w:rsid w:val="006E0EBA"/>
    <w:rsid w:val="0070657D"/>
    <w:rsid w:val="0071047A"/>
    <w:rsid w:val="00722E32"/>
    <w:rsid w:val="007328D1"/>
    <w:rsid w:val="00777752"/>
    <w:rsid w:val="00792920"/>
    <w:rsid w:val="00793106"/>
    <w:rsid w:val="0079441C"/>
    <w:rsid w:val="00797442"/>
    <w:rsid w:val="007A1C5C"/>
    <w:rsid w:val="007B74F6"/>
    <w:rsid w:val="007C12FD"/>
    <w:rsid w:val="007C4B6E"/>
    <w:rsid w:val="007F1F78"/>
    <w:rsid w:val="0080101B"/>
    <w:rsid w:val="00804EFA"/>
    <w:rsid w:val="008160DD"/>
    <w:rsid w:val="00816A9B"/>
    <w:rsid w:val="00822EE4"/>
    <w:rsid w:val="00826AC5"/>
    <w:rsid w:val="008731CB"/>
    <w:rsid w:val="0088232F"/>
    <w:rsid w:val="0088249E"/>
    <w:rsid w:val="00887E90"/>
    <w:rsid w:val="008B3ACC"/>
    <w:rsid w:val="008B5102"/>
    <w:rsid w:val="008B7BBA"/>
    <w:rsid w:val="008C5F22"/>
    <w:rsid w:val="008C7E01"/>
    <w:rsid w:val="008D0811"/>
    <w:rsid w:val="008D7920"/>
    <w:rsid w:val="008E1B42"/>
    <w:rsid w:val="008E6342"/>
    <w:rsid w:val="00901D96"/>
    <w:rsid w:val="00902EBE"/>
    <w:rsid w:val="00910E97"/>
    <w:rsid w:val="00926B48"/>
    <w:rsid w:val="009403C7"/>
    <w:rsid w:val="00941617"/>
    <w:rsid w:val="00977749"/>
    <w:rsid w:val="00991CB6"/>
    <w:rsid w:val="009934F2"/>
    <w:rsid w:val="009B5A5F"/>
    <w:rsid w:val="009C1ADA"/>
    <w:rsid w:val="009D3B06"/>
    <w:rsid w:val="009E1DE7"/>
    <w:rsid w:val="009E3E4E"/>
    <w:rsid w:val="00A02EA9"/>
    <w:rsid w:val="00A035C2"/>
    <w:rsid w:val="00A21663"/>
    <w:rsid w:val="00A23F70"/>
    <w:rsid w:val="00A34C08"/>
    <w:rsid w:val="00A514C5"/>
    <w:rsid w:val="00A67F8C"/>
    <w:rsid w:val="00A76FD5"/>
    <w:rsid w:val="00A8272D"/>
    <w:rsid w:val="00A86B0B"/>
    <w:rsid w:val="00AB0BC0"/>
    <w:rsid w:val="00AB6B3E"/>
    <w:rsid w:val="00AC0C5B"/>
    <w:rsid w:val="00AE0BC2"/>
    <w:rsid w:val="00B04FAF"/>
    <w:rsid w:val="00B06AD6"/>
    <w:rsid w:val="00B23394"/>
    <w:rsid w:val="00B50367"/>
    <w:rsid w:val="00B6109B"/>
    <w:rsid w:val="00B62343"/>
    <w:rsid w:val="00B643B3"/>
    <w:rsid w:val="00B671E3"/>
    <w:rsid w:val="00B94DE3"/>
    <w:rsid w:val="00BA2CC8"/>
    <w:rsid w:val="00BE3F30"/>
    <w:rsid w:val="00BE5A19"/>
    <w:rsid w:val="00BF0842"/>
    <w:rsid w:val="00C02FAB"/>
    <w:rsid w:val="00C3010E"/>
    <w:rsid w:val="00C55E82"/>
    <w:rsid w:val="00C64733"/>
    <w:rsid w:val="00C85570"/>
    <w:rsid w:val="00CE5A39"/>
    <w:rsid w:val="00D03746"/>
    <w:rsid w:val="00D16419"/>
    <w:rsid w:val="00D1648C"/>
    <w:rsid w:val="00D17DCC"/>
    <w:rsid w:val="00D20A11"/>
    <w:rsid w:val="00D27714"/>
    <w:rsid w:val="00D32B33"/>
    <w:rsid w:val="00D43F0F"/>
    <w:rsid w:val="00D4457B"/>
    <w:rsid w:val="00D45359"/>
    <w:rsid w:val="00D50634"/>
    <w:rsid w:val="00D55A5A"/>
    <w:rsid w:val="00D708FA"/>
    <w:rsid w:val="00D70FE2"/>
    <w:rsid w:val="00D779B3"/>
    <w:rsid w:val="00D85884"/>
    <w:rsid w:val="00D928FA"/>
    <w:rsid w:val="00DA222C"/>
    <w:rsid w:val="00DA5933"/>
    <w:rsid w:val="00DB40DA"/>
    <w:rsid w:val="00DD752B"/>
    <w:rsid w:val="00DF7396"/>
    <w:rsid w:val="00DF7C37"/>
    <w:rsid w:val="00E00678"/>
    <w:rsid w:val="00E03286"/>
    <w:rsid w:val="00E05B7D"/>
    <w:rsid w:val="00E227D7"/>
    <w:rsid w:val="00E42438"/>
    <w:rsid w:val="00E431F4"/>
    <w:rsid w:val="00E560F7"/>
    <w:rsid w:val="00E74DEC"/>
    <w:rsid w:val="00E844FA"/>
    <w:rsid w:val="00E85DBB"/>
    <w:rsid w:val="00E91865"/>
    <w:rsid w:val="00EA27FD"/>
    <w:rsid w:val="00F27201"/>
    <w:rsid w:val="00F2766F"/>
    <w:rsid w:val="00F278E3"/>
    <w:rsid w:val="00F4023B"/>
    <w:rsid w:val="00F4385E"/>
    <w:rsid w:val="00F60CE0"/>
    <w:rsid w:val="00F92028"/>
    <w:rsid w:val="00F9249C"/>
    <w:rsid w:val="00FA4E64"/>
    <w:rsid w:val="00FB299F"/>
    <w:rsid w:val="00FC2C20"/>
    <w:rsid w:val="00FC41A9"/>
    <w:rsid w:val="00FD06DF"/>
    <w:rsid w:val="00FE2591"/>
    <w:rsid w:val="00FE4766"/>
    <w:rsid w:val="00FF2BD8"/>
    <w:rsid w:val="04AA5724"/>
    <w:rsid w:val="08FF02BE"/>
    <w:rsid w:val="20DC0484"/>
    <w:rsid w:val="242C77E2"/>
    <w:rsid w:val="2BAA613D"/>
    <w:rsid w:val="2BDFF08E"/>
    <w:rsid w:val="2C0D5D9F"/>
    <w:rsid w:val="2F853F37"/>
    <w:rsid w:val="326E6078"/>
    <w:rsid w:val="327D17AF"/>
    <w:rsid w:val="35975627"/>
    <w:rsid w:val="3BDFB07E"/>
    <w:rsid w:val="46F10BCE"/>
    <w:rsid w:val="48501C8C"/>
    <w:rsid w:val="497F5D83"/>
    <w:rsid w:val="4A5D4EF8"/>
    <w:rsid w:val="4F8016F7"/>
    <w:rsid w:val="56DA179D"/>
    <w:rsid w:val="56FD727F"/>
    <w:rsid w:val="587B1D88"/>
    <w:rsid w:val="58B57866"/>
    <w:rsid w:val="593B78EC"/>
    <w:rsid w:val="5F384242"/>
    <w:rsid w:val="62662BC9"/>
    <w:rsid w:val="683B487E"/>
    <w:rsid w:val="769720E3"/>
    <w:rsid w:val="76FEC6FE"/>
    <w:rsid w:val="7BECB888"/>
    <w:rsid w:val="7D0311C8"/>
    <w:rsid w:val="7D6B0498"/>
    <w:rsid w:val="7FF39847"/>
    <w:rsid w:val="8F5F912A"/>
    <w:rsid w:val="BBAF58EE"/>
    <w:rsid w:val="BE67B6BB"/>
    <w:rsid w:val="BE79C4C9"/>
    <w:rsid w:val="BFE31E88"/>
    <w:rsid w:val="BFFABE93"/>
    <w:rsid w:val="DEDF7B4C"/>
    <w:rsid w:val="F7BB8DEC"/>
    <w:rsid w:val="FB3F2B74"/>
    <w:rsid w:val="FB5BAB89"/>
    <w:rsid w:val="FDFBDF47"/>
    <w:rsid w:val="FF8FF5B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39" w:semiHidden="0"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3">
    <w:name w:val="heading 1"/>
    <w:next w:val="1"/>
    <w:link w:val="46"/>
    <w:qFormat/>
    <w:uiPriority w:val="0"/>
    <w:pPr>
      <w:numPr>
        <w:ilvl w:val="0"/>
        <w:numId w:val="1"/>
      </w:numPr>
      <w:tabs>
        <w:tab w:val="left" w:pos="384"/>
      </w:tabs>
      <w:adjustRightInd w:val="0"/>
      <w:spacing w:before="120" w:after="120" w:line="360" w:lineRule="auto"/>
      <w:jc w:val="both"/>
      <w:textAlignment w:val="baseline"/>
      <w:outlineLvl w:val="0"/>
    </w:pPr>
    <w:rPr>
      <w:rFonts w:ascii="Times New Roman" w:hAnsi="Times New Roman" w:eastAsia="黑体" w:cs="Times New Roman"/>
      <w:sz w:val="28"/>
      <w:lang w:val="en-US" w:eastAsia="zh-CN" w:bidi="ar-SA"/>
    </w:rPr>
  </w:style>
  <w:style w:type="paragraph" w:styleId="4">
    <w:name w:val="heading 2"/>
    <w:next w:val="1"/>
    <w:link w:val="38"/>
    <w:qFormat/>
    <w:uiPriority w:val="0"/>
    <w:pPr>
      <w:numPr>
        <w:ilvl w:val="1"/>
        <w:numId w:val="1"/>
      </w:numPr>
      <w:tabs>
        <w:tab w:val="left" w:pos="480"/>
      </w:tabs>
      <w:spacing w:before="120" w:after="120" w:line="360" w:lineRule="auto"/>
      <w:ind w:left="0" w:firstLine="0"/>
      <w:jc w:val="both"/>
      <w:outlineLvl w:val="1"/>
    </w:pPr>
    <w:rPr>
      <w:rFonts w:ascii="Times New Roman" w:hAnsi="Times New Roman" w:eastAsia="黑体" w:cs="Times New Roman"/>
      <w:kern w:val="2"/>
      <w:sz w:val="24"/>
      <w:szCs w:val="32"/>
      <w:lang w:val="en-US" w:eastAsia="zh-CN" w:bidi="ar-SA"/>
    </w:rPr>
  </w:style>
  <w:style w:type="paragraph" w:styleId="5">
    <w:name w:val="heading 3"/>
    <w:next w:val="1"/>
    <w:link w:val="44"/>
    <w:qFormat/>
    <w:uiPriority w:val="0"/>
    <w:pPr>
      <w:numPr>
        <w:ilvl w:val="2"/>
        <w:numId w:val="1"/>
      </w:numPr>
      <w:tabs>
        <w:tab w:val="left" w:pos="672"/>
        <w:tab w:val="left" w:pos="720"/>
      </w:tabs>
      <w:spacing w:before="120" w:after="120" w:line="360" w:lineRule="auto"/>
      <w:ind w:left="0" w:firstLine="0"/>
      <w:jc w:val="both"/>
      <w:outlineLvl w:val="2"/>
    </w:pPr>
    <w:rPr>
      <w:rFonts w:ascii="Times New Roman" w:hAnsi="Times New Roman" w:eastAsia="黑体" w:cs="Times New Roman"/>
      <w:bCs/>
      <w:kern w:val="2"/>
      <w:sz w:val="24"/>
      <w:szCs w:val="32"/>
      <w:lang w:val="en-US" w:eastAsia="zh-CN" w:bidi="ar-SA"/>
    </w:rPr>
  </w:style>
  <w:style w:type="paragraph" w:styleId="6">
    <w:name w:val="heading 4"/>
    <w:next w:val="1"/>
    <w:link w:val="45"/>
    <w:qFormat/>
    <w:uiPriority w:val="0"/>
    <w:pPr>
      <w:numPr>
        <w:ilvl w:val="3"/>
        <w:numId w:val="1"/>
      </w:numPr>
      <w:tabs>
        <w:tab w:val="left" w:pos="840"/>
      </w:tabs>
      <w:spacing w:line="360" w:lineRule="auto"/>
      <w:ind w:left="0" w:firstLine="0"/>
      <w:jc w:val="both"/>
      <w:outlineLvl w:val="3"/>
    </w:pPr>
    <w:rPr>
      <w:rFonts w:ascii="Times New Roman" w:hAnsi="Times New Roman" w:eastAsia="黑体" w:cs="Times New Roman"/>
      <w:bCs/>
      <w:kern w:val="2"/>
      <w:sz w:val="24"/>
      <w:szCs w:val="22"/>
      <w:lang w:val="en-US" w:eastAsia="zh-CN" w:bidi="ar-SA"/>
    </w:rPr>
  </w:style>
  <w:style w:type="paragraph" w:styleId="7">
    <w:name w:val="heading 5"/>
    <w:next w:val="1"/>
    <w:link w:val="47"/>
    <w:qFormat/>
    <w:uiPriority w:val="0"/>
    <w:pPr>
      <w:numPr>
        <w:ilvl w:val="4"/>
        <w:numId w:val="1"/>
      </w:numPr>
      <w:tabs>
        <w:tab w:val="left" w:pos="1032"/>
      </w:tabs>
      <w:spacing w:line="360" w:lineRule="auto"/>
      <w:jc w:val="both"/>
      <w:outlineLvl w:val="4"/>
    </w:pPr>
    <w:rPr>
      <w:rFonts w:ascii="Times New Roman" w:hAnsi="Times New Roman" w:eastAsia="黑体" w:cs="Times New Roman"/>
      <w:bCs/>
      <w:kern w:val="2"/>
      <w:sz w:val="24"/>
      <w:szCs w:val="22"/>
      <w:lang w:val="en-US" w:eastAsia="zh-CN" w:bidi="ar-SA"/>
    </w:rPr>
  </w:style>
  <w:style w:type="paragraph" w:styleId="8">
    <w:name w:val="heading 6"/>
    <w:next w:val="1"/>
    <w:link w:val="48"/>
    <w:qFormat/>
    <w:uiPriority w:val="0"/>
    <w:pPr>
      <w:numPr>
        <w:ilvl w:val="5"/>
        <w:numId w:val="1"/>
      </w:numPr>
      <w:tabs>
        <w:tab w:val="left" w:pos="1200"/>
      </w:tabs>
      <w:spacing w:line="360" w:lineRule="auto"/>
      <w:jc w:val="both"/>
      <w:outlineLvl w:val="5"/>
    </w:pPr>
    <w:rPr>
      <w:rFonts w:ascii="Times New Roman" w:hAnsi="Times New Roman" w:eastAsia="黑体" w:cs="Times New Roman"/>
      <w:bCs/>
      <w:kern w:val="2"/>
      <w:sz w:val="24"/>
      <w:szCs w:val="22"/>
      <w:lang w:val="en-US" w:eastAsia="zh-CN" w:bidi="ar-SA"/>
    </w:rPr>
  </w:style>
  <w:style w:type="paragraph" w:styleId="9">
    <w:name w:val="heading 7"/>
    <w:next w:val="1"/>
    <w:link w:val="49"/>
    <w:qFormat/>
    <w:uiPriority w:val="0"/>
    <w:pPr>
      <w:numPr>
        <w:ilvl w:val="6"/>
        <w:numId w:val="1"/>
      </w:numPr>
      <w:tabs>
        <w:tab w:val="left" w:pos="1344"/>
      </w:tabs>
      <w:spacing w:line="360" w:lineRule="auto"/>
      <w:jc w:val="both"/>
      <w:outlineLvl w:val="6"/>
    </w:pPr>
    <w:rPr>
      <w:rFonts w:ascii="Times New Roman" w:hAnsi="Times New Roman" w:eastAsia="黑体" w:cs="Times New Roman"/>
      <w:bCs/>
      <w:kern w:val="2"/>
      <w:sz w:val="24"/>
      <w:szCs w:val="22"/>
      <w:lang w:val="en-US" w:eastAsia="zh-CN" w:bidi="ar-SA"/>
    </w:rPr>
  </w:style>
  <w:style w:type="paragraph" w:styleId="10">
    <w:name w:val="heading 8"/>
    <w:next w:val="1"/>
    <w:link w:val="50"/>
    <w:qFormat/>
    <w:uiPriority w:val="0"/>
    <w:pPr>
      <w:numPr>
        <w:ilvl w:val="7"/>
        <w:numId w:val="1"/>
      </w:numPr>
      <w:tabs>
        <w:tab w:val="left" w:pos="1536"/>
      </w:tabs>
      <w:spacing w:line="360" w:lineRule="auto"/>
      <w:jc w:val="both"/>
      <w:outlineLvl w:val="7"/>
    </w:pPr>
    <w:rPr>
      <w:rFonts w:ascii="Times New Roman" w:hAnsi="Times New Roman" w:eastAsia="黑体" w:cs="Times New Roman"/>
      <w:kern w:val="2"/>
      <w:sz w:val="24"/>
      <w:szCs w:val="22"/>
      <w:lang w:val="en-US" w:eastAsia="zh-CN" w:bidi="ar-SA"/>
    </w:rPr>
  </w:style>
  <w:style w:type="paragraph" w:styleId="11">
    <w:name w:val="heading 9"/>
    <w:next w:val="1"/>
    <w:link w:val="51"/>
    <w:qFormat/>
    <w:uiPriority w:val="0"/>
    <w:pPr>
      <w:numPr>
        <w:ilvl w:val="8"/>
        <w:numId w:val="1"/>
      </w:numPr>
      <w:tabs>
        <w:tab w:val="left" w:pos="1728"/>
      </w:tabs>
      <w:adjustRightInd w:val="0"/>
      <w:snapToGrid w:val="0"/>
      <w:spacing w:line="360" w:lineRule="auto"/>
      <w:jc w:val="both"/>
      <w:outlineLvl w:val="8"/>
    </w:pPr>
    <w:rPr>
      <w:rFonts w:ascii="Times New Roman" w:hAnsi="Times New Roman" w:eastAsia="黑体" w:cs="Times New Roman"/>
      <w:kern w:val="2"/>
      <w:sz w:val="24"/>
      <w:szCs w:val="22"/>
      <w:lang w:val="en-US" w:eastAsia="zh-CN" w:bidi="ar-SA"/>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6"/>
    <w:qFormat/>
    <w:uiPriority w:val="99"/>
    <w:pPr>
      <w:spacing w:after="120"/>
    </w:pPr>
  </w:style>
  <w:style w:type="paragraph" w:styleId="12">
    <w:name w:val="toc 7"/>
    <w:basedOn w:val="1"/>
    <w:next w:val="1"/>
    <w:unhideWhenUsed/>
    <w:qFormat/>
    <w:uiPriority w:val="39"/>
    <w:pPr>
      <w:ind w:left="2520" w:leftChars="1200"/>
    </w:pPr>
  </w:style>
  <w:style w:type="paragraph" w:styleId="13">
    <w:name w:val="Normal Indent"/>
    <w:next w:val="1"/>
    <w:link w:val="82"/>
    <w:qFormat/>
    <w:uiPriority w:val="0"/>
    <w:pPr>
      <w:spacing w:line="360" w:lineRule="auto"/>
    </w:pPr>
    <w:rPr>
      <w:rFonts w:ascii="Times New Roman" w:hAnsi="Times New Roman" w:eastAsia="宋体" w:cs="Times New Roman"/>
      <w:kern w:val="24"/>
      <w:sz w:val="21"/>
      <w:lang w:val="en-US" w:eastAsia="zh-CN" w:bidi="ar-SA"/>
    </w:rPr>
  </w:style>
  <w:style w:type="paragraph" w:styleId="14">
    <w:name w:val="caption"/>
    <w:next w:val="1"/>
    <w:unhideWhenUsed/>
    <w:qFormat/>
    <w:uiPriority w:val="35"/>
    <w:pPr>
      <w:spacing w:line="360" w:lineRule="auto"/>
      <w:jc w:val="center"/>
    </w:pPr>
    <w:rPr>
      <w:rFonts w:ascii="Times New Roman" w:hAnsi="Times New Roman" w:eastAsia="黑体" w:cs="Times New Roman"/>
      <w:kern w:val="2"/>
      <w:sz w:val="21"/>
      <w:lang w:val="en-US" w:eastAsia="zh-CN" w:bidi="ar-SA"/>
    </w:rPr>
  </w:style>
  <w:style w:type="paragraph" w:styleId="15">
    <w:name w:val="Document Map"/>
    <w:basedOn w:val="1"/>
    <w:link w:val="72"/>
    <w:unhideWhenUsed/>
    <w:qFormat/>
    <w:uiPriority w:val="99"/>
    <w:rPr>
      <w:rFonts w:ascii="宋体"/>
      <w:sz w:val="18"/>
      <w:szCs w:val="18"/>
    </w:rPr>
  </w:style>
  <w:style w:type="paragraph" w:styleId="16">
    <w:name w:val="annotation text"/>
    <w:basedOn w:val="1"/>
    <w:link w:val="66"/>
    <w:unhideWhenUsed/>
    <w:qFormat/>
    <w:uiPriority w:val="99"/>
    <w:pPr>
      <w:jc w:val="left"/>
    </w:pPr>
  </w:style>
  <w:style w:type="paragraph" w:styleId="17">
    <w:name w:val="toc 3"/>
    <w:basedOn w:val="1"/>
    <w:next w:val="1"/>
    <w:unhideWhenUsed/>
    <w:qFormat/>
    <w:uiPriority w:val="39"/>
    <w:pPr>
      <w:tabs>
        <w:tab w:val="left" w:pos="1276"/>
        <w:tab w:val="right" w:leader="dot" w:pos="9060"/>
      </w:tabs>
      <w:ind w:left="720" w:leftChars="300" w:firstLine="0" w:firstLineChars="0"/>
    </w:pPr>
    <w:rPr>
      <w:sz w:val="21"/>
    </w:rPr>
  </w:style>
  <w:style w:type="paragraph" w:styleId="18">
    <w:name w:val="List Number 4"/>
    <w:basedOn w:val="1"/>
    <w:qFormat/>
    <w:uiPriority w:val="0"/>
    <w:pPr>
      <w:widowControl/>
      <w:tabs>
        <w:tab w:val="left" w:pos="1620"/>
      </w:tabs>
      <w:spacing w:after="200" w:line="252" w:lineRule="auto"/>
      <w:ind w:left="1620" w:leftChars="600" w:hanging="360" w:hangingChars="200"/>
    </w:pPr>
    <w:rPr>
      <w:rFonts w:ascii="Cambria" w:hAnsi="Cambria"/>
      <w:kern w:val="0"/>
      <w:sz w:val="22"/>
      <w:lang w:eastAsia="en-US" w:bidi="en-US"/>
    </w:rPr>
  </w:style>
  <w:style w:type="paragraph" w:styleId="19">
    <w:name w:val="endnote text"/>
    <w:basedOn w:val="1"/>
    <w:link w:val="70"/>
    <w:qFormat/>
    <w:uiPriority w:val="0"/>
    <w:pPr>
      <w:jc w:val="left"/>
    </w:pPr>
  </w:style>
  <w:style w:type="paragraph" w:styleId="20">
    <w:name w:val="Balloon Text"/>
    <w:basedOn w:val="1"/>
    <w:link w:val="65"/>
    <w:unhideWhenUsed/>
    <w:qFormat/>
    <w:uiPriority w:val="99"/>
    <w:rPr>
      <w:sz w:val="18"/>
      <w:szCs w:val="18"/>
    </w:rPr>
  </w:style>
  <w:style w:type="paragraph" w:styleId="21">
    <w:name w:val="footer"/>
    <w:basedOn w:val="1"/>
    <w:link w:val="73"/>
    <w:qFormat/>
    <w:uiPriority w:val="99"/>
    <w:pPr>
      <w:tabs>
        <w:tab w:val="center" w:pos="4153"/>
        <w:tab w:val="right" w:pos="8306"/>
      </w:tabs>
      <w:jc w:val="left"/>
    </w:pPr>
    <w:rPr>
      <w:szCs w:val="18"/>
    </w:rPr>
  </w:style>
  <w:style w:type="paragraph" w:styleId="22">
    <w:name w:val="header"/>
    <w:basedOn w:val="1"/>
    <w:link w:val="76"/>
    <w:qFormat/>
    <w:uiPriority w:val="99"/>
    <w:pPr>
      <w:pBdr>
        <w:bottom w:val="single" w:color="auto" w:sz="6" w:space="1"/>
      </w:pBdr>
      <w:tabs>
        <w:tab w:val="center" w:pos="4153"/>
        <w:tab w:val="right" w:pos="8306"/>
      </w:tabs>
      <w:spacing w:afterLines="50"/>
      <w:jc w:val="center"/>
    </w:pPr>
    <w:rPr>
      <w:szCs w:val="18"/>
    </w:rPr>
  </w:style>
  <w:style w:type="paragraph" w:styleId="23">
    <w:name w:val="toc 1"/>
    <w:basedOn w:val="1"/>
    <w:next w:val="1"/>
    <w:qFormat/>
    <w:uiPriority w:val="39"/>
    <w:pPr>
      <w:tabs>
        <w:tab w:val="left" w:pos="284"/>
        <w:tab w:val="right" w:leader="dot" w:pos="9060"/>
      </w:tabs>
      <w:ind w:firstLine="0" w:firstLineChars="0"/>
      <w:jc w:val="left"/>
    </w:pPr>
    <w:rPr>
      <w:rFonts w:ascii="宋体" w:hAnsi="宋体" w:eastAsiaTheme="minorEastAsia"/>
      <w:b/>
      <w:bCs/>
      <w:szCs w:val="24"/>
    </w:rPr>
  </w:style>
  <w:style w:type="paragraph" w:styleId="24">
    <w:name w:val="toc 4"/>
    <w:basedOn w:val="1"/>
    <w:next w:val="1"/>
    <w:qFormat/>
    <w:uiPriority w:val="39"/>
    <w:pPr>
      <w:ind w:left="1260" w:leftChars="600"/>
    </w:pPr>
  </w:style>
  <w:style w:type="paragraph" w:styleId="25">
    <w:name w:val="Subtitle"/>
    <w:basedOn w:val="1"/>
    <w:next w:val="1"/>
    <w:link w:val="62"/>
    <w:qFormat/>
    <w:uiPriority w:val="11"/>
    <w:pPr>
      <w:spacing w:before="240" w:after="60" w:line="312" w:lineRule="auto"/>
      <w:jc w:val="center"/>
      <w:outlineLvl w:val="1"/>
    </w:pPr>
    <w:rPr>
      <w:rFonts w:ascii="Cambria" w:hAnsi="Cambria"/>
      <w:b/>
      <w:bCs/>
      <w:kern w:val="28"/>
      <w:sz w:val="32"/>
      <w:szCs w:val="32"/>
    </w:rPr>
  </w:style>
  <w:style w:type="paragraph" w:styleId="26">
    <w:name w:val="table of figures"/>
    <w:basedOn w:val="1"/>
    <w:next w:val="1"/>
    <w:qFormat/>
    <w:uiPriority w:val="99"/>
    <w:pPr>
      <w:tabs>
        <w:tab w:val="right" w:leader="dot" w:pos="9060"/>
      </w:tabs>
      <w:spacing w:line="300" w:lineRule="auto"/>
    </w:pPr>
    <w:rPr>
      <w:smallCaps/>
    </w:rPr>
  </w:style>
  <w:style w:type="paragraph" w:styleId="27">
    <w:name w:val="toc 2"/>
    <w:basedOn w:val="1"/>
    <w:next w:val="1"/>
    <w:qFormat/>
    <w:uiPriority w:val="39"/>
    <w:pPr>
      <w:tabs>
        <w:tab w:val="left" w:pos="709"/>
        <w:tab w:val="right" w:leader="dot" w:pos="9060"/>
      </w:tabs>
      <w:ind w:left="240" w:leftChars="100" w:firstLine="72" w:firstLineChars="30"/>
    </w:pPr>
    <w:rPr>
      <w:rFonts w:asciiTheme="minorHAnsi" w:hAnsiTheme="minorHAnsi" w:eastAsiaTheme="minorEastAsia" w:cstheme="minorBidi"/>
      <w:sz w:val="21"/>
    </w:rPr>
  </w:style>
  <w:style w:type="paragraph" w:styleId="28">
    <w:name w:val="Normal (Web)"/>
    <w:basedOn w:val="1"/>
    <w:semiHidden/>
    <w:unhideWhenUsed/>
    <w:qFormat/>
    <w:uiPriority w:val="99"/>
    <w:pPr>
      <w:spacing w:beforeAutospacing="1" w:afterAutospacing="1"/>
      <w:jc w:val="left"/>
    </w:pPr>
    <w:rPr>
      <w:kern w:val="0"/>
    </w:rPr>
  </w:style>
  <w:style w:type="paragraph" w:styleId="29">
    <w:name w:val="Title"/>
    <w:basedOn w:val="1"/>
    <w:next w:val="1"/>
    <w:link w:val="52"/>
    <w:qFormat/>
    <w:uiPriority w:val="0"/>
    <w:pPr>
      <w:spacing w:before="240" w:after="60"/>
      <w:ind w:firstLine="0" w:firstLineChars="0"/>
      <w:jc w:val="left"/>
      <w:outlineLvl w:val="0"/>
    </w:pPr>
    <w:rPr>
      <w:rFonts w:eastAsia="黑体" w:asciiTheme="majorHAnsi" w:hAnsiTheme="majorHAnsi" w:cstheme="majorBidi"/>
      <w:bCs/>
      <w:szCs w:val="32"/>
    </w:rPr>
  </w:style>
  <w:style w:type="paragraph" w:styleId="30">
    <w:name w:val="annotation subject"/>
    <w:basedOn w:val="16"/>
    <w:next w:val="16"/>
    <w:link w:val="67"/>
    <w:unhideWhenUsed/>
    <w:qFormat/>
    <w:uiPriority w:val="99"/>
    <w:rPr>
      <w:b/>
      <w:bCs/>
    </w:r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basedOn w:val="33"/>
    <w:qFormat/>
    <w:uiPriority w:val="0"/>
    <w:rPr>
      <w:vertAlign w:val="superscript"/>
    </w:rPr>
  </w:style>
  <w:style w:type="character" w:styleId="35">
    <w:name w:val="page number"/>
    <w:qFormat/>
    <w:uiPriority w:val="0"/>
    <w:rPr>
      <w:rFonts w:eastAsia="宋体"/>
      <w:sz w:val="21"/>
    </w:rPr>
  </w:style>
  <w:style w:type="character" w:styleId="36">
    <w:name w:val="Hyperlink"/>
    <w:qFormat/>
    <w:uiPriority w:val="99"/>
    <w:rPr>
      <w:rFonts w:ascii="Times New Roman" w:hAnsi="Times New Roman" w:eastAsia="宋体"/>
      <w:color w:val="0000FF"/>
      <w:u w:val="single"/>
    </w:rPr>
  </w:style>
  <w:style w:type="character" w:styleId="37">
    <w:name w:val="annotation reference"/>
    <w:unhideWhenUsed/>
    <w:qFormat/>
    <w:uiPriority w:val="99"/>
    <w:rPr>
      <w:sz w:val="21"/>
      <w:szCs w:val="21"/>
    </w:rPr>
  </w:style>
  <w:style w:type="character" w:customStyle="1" w:styleId="38">
    <w:name w:val="标题 2 字符"/>
    <w:link w:val="4"/>
    <w:qFormat/>
    <w:uiPriority w:val="0"/>
    <w:rPr>
      <w:rFonts w:ascii="Times New Roman" w:hAnsi="Times New Roman" w:eastAsia="黑体" w:cs="Times New Roman"/>
      <w:sz w:val="24"/>
      <w:szCs w:val="32"/>
    </w:rPr>
  </w:style>
  <w:style w:type="paragraph" w:customStyle="1" w:styleId="39">
    <w:name w:val="TOC 标题1"/>
    <w:basedOn w:val="3"/>
    <w:next w:val="1"/>
    <w:unhideWhenUsed/>
    <w:qFormat/>
    <w:uiPriority w:val="39"/>
    <w:pPr>
      <w:keepNext/>
      <w:keepLines/>
      <w:numPr>
        <w:numId w:val="0"/>
      </w:numPr>
      <w:adjustRightInd/>
      <w:spacing w:before="340" w:after="330" w:line="578" w:lineRule="auto"/>
      <w:jc w:val="center"/>
      <w:textAlignment w:val="auto"/>
      <w:outlineLvl w:val="9"/>
    </w:pPr>
    <w:rPr>
      <w:bCs/>
      <w:kern w:val="24"/>
      <w:sz w:val="30"/>
      <w:szCs w:val="44"/>
    </w:rPr>
  </w:style>
  <w:style w:type="paragraph" w:customStyle="1" w:styleId="40">
    <w:name w:val="WPSOffice手动目录 1"/>
    <w:qFormat/>
    <w:uiPriority w:val="0"/>
    <w:rPr>
      <w:rFonts w:asciiTheme="minorHAnsi" w:hAnsiTheme="minorHAnsi" w:eastAsiaTheme="minorEastAsia" w:cstheme="minorBidi"/>
      <w:lang w:val="en-US" w:eastAsia="zh-CN" w:bidi="ar-SA"/>
    </w:rPr>
  </w:style>
  <w:style w:type="paragraph" w:customStyle="1" w:styleId="41">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2">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3">
    <w:name w:val="_"/>
    <w:basedOn w:val="1"/>
    <w:qFormat/>
    <w:uiPriority w:val="0"/>
    <w:pPr>
      <w:ind w:left="480"/>
      <w:textAlignment w:val="baseline"/>
    </w:pPr>
    <w:rPr>
      <w:kern w:val="0"/>
      <w:szCs w:val="20"/>
    </w:rPr>
  </w:style>
  <w:style w:type="character" w:customStyle="1" w:styleId="44">
    <w:name w:val="标题 3 字符"/>
    <w:link w:val="5"/>
    <w:qFormat/>
    <w:uiPriority w:val="0"/>
    <w:rPr>
      <w:rFonts w:ascii="Times New Roman" w:hAnsi="Times New Roman" w:eastAsia="黑体" w:cs="Times New Roman"/>
      <w:bCs/>
      <w:sz w:val="24"/>
      <w:szCs w:val="32"/>
    </w:rPr>
  </w:style>
  <w:style w:type="character" w:customStyle="1" w:styleId="45">
    <w:name w:val="标题 4 字符"/>
    <w:link w:val="6"/>
    <w:qFormat/>
    <w:uiPriority w:val="0"/>
    <w:rPr>
      <w:rFonts w:ascii="Times New Roman" w:hAnsi="Times New Roman" w:eastAsia="黑体" w:cs="Times New Roman"/>
      <w:bCs/>
      <w:sz w:val="24"/>
    </w:rPr>
  </w:style>
  <w:style w:type="character" w:customStyle="1" w:styleId="46">
    <w:name w:val="标题 1 字符"/>
    <w:link w:val="3"/>
    <w:qFormat/>
    <w:uiPriority w:val="0"/>
    <w:rPr>
      <w:rFonts w:ascii="Times New Roman" w:hAnsi="Times New Roman" w:eastAsia="黑体" w:cs="Times New Roman"/>
      <w:kern w:val="0"/>
      <w:sz w:val="28"/>
      <w:szCs w:val="20"/>
    </w:rPr>
  </w:style>
  <w:style w:type="character" w:customStyle="1" w:styleId="47">
    <w:name w:val="标题 5 字符"/>
    <w:link w:val="7"/>
    <w:qFormat/>
    <w:uiPriority w:val="0"/>
    <w:rPr>
      <w:rFonts w:ascii="Times New Roman" w:hAnsi="Times New Roman" w:eastAsia="黑体" w:cs="Times New Roman"/>
      <w:bCs/>
      <w:sz w:val="24"/>
    </w:rPr>
  </w:style>
  <w:style w:type="character" w:customStyle="1" w:styleId="48">
    <w:name w:val="标题 6 字符"/>
    <w:link w:val="8"/>
    <w:qFormat/>
    <w:uiPriority w:val="0"/>
    <w:rPr>
      <w:rFonts w:ascii="Times New Roman" w:hAnsi="Times New Roman" w:eastAsia="黑体" w:cs="Times New Roman"/>
      <w:bCs/>
      <w:sz w:val="24"/>
    </w:rPr>
  </w:style>
  <w:style w:type="character" w:customStyle="1" w:styleId="49">
    <w:name w:val="标题 7 字符"/>
    <w:link w:val="9"/>
    <w:qFormat/>
    <w:uiPriority w:val="0"/>
    <w:rPr>
      <w:rFonts w:ascii="Times New Roman" w:hAnsi="Times New Roman" w:eastAsia="黑体" w:cs="Times New Roman"/>
      <w:bCs/>
      <w:sz w:val="24"/>
    </w:rPr>
  </w:style>
  <w:style w:type="character" w:customStyle="1" w:styleId="50">
    <w:name w:val="标题 8 字符"/>
    <w:link w:val="10"/>
    <w:qFormat/>
    <w:uiPriority w:val="0"/>
    <w:rPr>
      <w:rFonts w:ascii="Times New Roman" w:hAnsi="Times New Roman" w:eastAsia="黑体" w:cs="Times New Roman"/>
      <w:sz w:val="24"/>
    </w:rPr>
  </w:style>
  <w:style w:type="character" w:customStyle="1" w:styleId="51">
    <w:name w:val="标题 9 字符"/>
    <w:link w:val="11"/>
    <w:qFormat/>
    <w:uiPriority w:val="0"/>
    <w:rPr>
      <w:rFonts w:ascii="Times New Roman" w:hAnsi="Times New Roman" w:eastAsia="黑体" w:cs="Times New Roman"/>
      <w:sz w:val="24"/>
    </w:rPr>
  </w:style>
  <w:style w:type="character" w:customStyle="1" w:styleId="52">
    <w:name w:val="标题 字符"/>
    <w:basedOn w:val="33"/>
    <w:link w:val="29"/>
    <w:qFormat/>
    <w:uiPriority w:val="0"/>
    <w:rPr>
      <w:rFonts w:eastAsia="黑体" w:asciiTheme="majorHAnsi" w:hAnsiTheme="majorHAnsi" w:cstheme="majorBidi"/>
      <w:bCs/>
      <w:sz w:val="24"/>
      <w:szCs w:val="32"/>
    </w:rPr>
  </w:style>
  <w:style w:type="paragraph" w:customStyle="1" w:styleId="53">
    <w:name w:val="标准文件_正文表标题"/>
    <w:next w:val="1"/>
    <w:qFormat/>
    <w:uiPriority w:val="0"/>
    <w:pPr>
      <w:numPr>
        <w:ilvl w:val="0"/>
        <w:numId w:val="2"/>
      </w:numPr>
      <w:tabs>
        <w:tab w:val="left" w:pos="0"/>
      </w:tabs>
      <w:spacing w:line="360" w:lineRule="auto"/>
      <w:jc w:val="center"/>
    </w:pPr>
    <w:rPr>
      <w:rFonts w:ascii="Times New Roman" w:hAnsi="Times New Roman" w:eastAsia="宋体" w:cs="Arial"/>
      <w:sz w:val="24"/>
      <w:szCs w:val="64"/>
      <w:lang w:val="en-US" w:eastAsia="zh-CN" w:bidi="ar-SA"/>
    </w:rPr>
  </w:style>
  <w:style w:type="paragraph" w:customStyle="1" w:styleId="54">
    <w:name w:val="表注"/>
    <w:next w:val="1"/>
    <w:qFormat/>
    <w:uiPriority w:val="0"/>
    <w:pPr>
      <w:keepNext/>
      <w:spacing w:before="120" w:line="360" w:lineRule="auto"/>
      <w:jc w:val="center"/>
    </w:pPr>
    <w:rPr>
      <w:rFonts w:ascii="Times New Roman" w:hAnsi="Times New Roman" w:eastAsia="黑体" w:cs="Times New Roman"/>
      <w:kern w:val="2"/>
      <w:sz w:val="21"/>
      <w:lang w:val="en-US" w:eastAsia="zh-CN" w:bidi="ar-SA"/>
    </w:rPr>
  </w:style>
  <w:style w:type="paragraph" w:customStyle="1" w:styleId="55">
    <w:name w:val="彩色列表 - 强调文字颜色 11"/>
    <w:basedOn w:val="1"/>
    <w:qFormat/>
    <w:uiPriority w:val="34"/>
  </w:style>
  <w:style w:type="paragraph" w:customStyle="1" w:styleId="56">
    <w:name w:val="附录"/>
    <w:basedOn w:val="1"/>
    <w:next w:val="1"/>
    <w:qFormat/>
    <w:uiPriority w:val="0"/>
    <w:pPr>
      <w:numPr>
        <w:ilvl w:val="0"/>
        <w:numId w:val="3"/>
      </w:numPr>
      <w:jc w:val="center"/>
      <w:outlineLvl w:val="0"/>
    </w:pPr>
    <w:rPr>
      <w:rFonts w:eastAsia="黑体"/>
      <w:sz w:val="30"/>
      <w:szCs w:val="30"/>
    </w:rPr>
  </w:style>
  <w:style w:type="paragraph" w:customStyle="1" w:styleId="57">
    <w:name w:val="附录1级"/>
    <w:basedOn w:val="1"/>
    <w:link w:val="58"/>
    <w:qFormat/>
    <w:uiPriority w:val="0"/>
    <w:pPr>
      <w:numPr>
        <w:ilvl w:val="0"/>
        <w:numId w:val="4"/>
      </w:numPr>
    </w:pPr>
    <w:rPr>
      <w:rFonts w:ascii="宋体" w:hAnsi="宋体"/>
    </w:rPr>
  </w:style>
  <w:style w:type="character" w:customStyle="1" w:styleId="58">
    <w:name w:val="附录1级 Char"/>
    <w:link w:val="57"/>
    <w:qFormat/>
    <w:uiPriority w:val="0"/>
    <w:rPr>
      <w:rFonts w:ascii="宋体" w:hAnsi="宋体" w:eastAsia="宋体" w:cs="Times New Roman"/>
      <w:sz w:val="24"/>
    </w:rPr>
  </w:style>
  <w:style w:type="paragraph" w:customStyle="1" w:styleId="59">
    <w:name w:val="附录2级"/>
    <w:basedOn w:val="1"/>
    <w:link w:val="60"/>
    <w:qFormat/>
    <w:uiPriority w:val="0"/>
    <w:pPr>
      <w:ind w:firstLine="480"/>
    </w:pPr>
    <w:rPr>
      <w:rFonts w:cs="宋体"/>
      <w:szCs w:val="20"/>
    </w:rPr>
  </w:style>
  <w:style w:type="character" w:customStyle="1" w:styleId="60">
    <w:name w:val="附录2级 Char"/>
    <w:link w:val="59"/>
    <w:qFormat/>
    <w:uiPriority w:val="0"/>
    <w:rPr>
      <w:rFonts w:ascii="Times New Roman" w:hAnsi="Times New Roman" w:eastAsia="宋体" w:cs="宋体"/>
      <w:sz w:val="24"/>
      <w:szCs w:val="20"/>
    </w:rPr>
  </w:style>
  <w:style w:type="paragraph" w:customStyle="1" w:styleId="61">
    <w:name w:val="附录3级"/>
    <w:basedOn w:val="1"/>
    <w:qFormat/>
    <w:uiPriority w:val="0"/>
    <w:pPr>
      <w:numPr>
        <w:ilvl w:val="2"/>
        <w:numId w:val="5"/>
      </w:numPr>
      <w:ind w:firstLine="0" w:firstLineChars="0"/>
      <w:outlineLvl w:val="2"/>
    </w:pPr>
  </w:style>
  <w:style w:type="character" w:customStyle="1" w:styleId="62">
    <w:name w:val="副标题 字符"/>
    <w:link w:val="25"/>
    <w:qFormat/>
    <w:uiPriority w:val="11"/>
    <w:rPr>
      <w:rFonts w:ascii="Cambria" w:hAnsi="Cambria" w:eastAsia="宋体" w:cs="Times New Roman"/>
      <w:b/>
      <w:bCs/>
      <w:kern w:val="28"/>
      <w:sz w:val="32"/>
      <w:szCs w:val="32"/>
    </w:rPr>
  </w:style>
  <w:style w:type="paragraph" w:styleId="63">
    <w:name w:val="List Paragraph"/>
    <w:basedOn w:val="1"/>
    <w:link w:val="64"/>
    <w:qFormat/>
    <w:uiPriority w:val="34"/>
    <w:pPr>
      <w:ind w:firstLine="420"/>
    </w:pPr>
  </w:style>
  <w:style w:type="character" w:customStyle="1" w:styleId="64">
    <w:name w:val="列表段落 字符"/>
    <w:link w:val="63"/>
    <w:qFormat/>
    <w:locked/>
    <w:uiPriority w:val="34"/>
    <w:rPr>
      <w:rFonts w:ascii="Times New Roman" w:hAnsi="Times New Roman" w:eastAsia="宋体" w:cs="Times New Roman"/>
      <w:sz w:val="24"/>
    </w:rPr>
  </w:style>
  <w:style w:type="character" w:customStyle="1" w:styleId="65">
    <w:name w:val="批注框文本 字符"/>
    <w:link w:val="20"/>
    <w:qFormat/>
    <w:uiPriority w:val="99"/>
    <w:rPr>
      <w:rFonts w:ascii="Times New Roman" w:hAnsi="Times New Roman" w:eastAsia="宋体" w:cs="Times New Roman"/>
      <w:sz w:val="18"/>
      <w:szCs w:val="18"/>
    </w:rPr>
  </w:style>
  <w:style w:type="character" w:customStyle="1" w:styleId="66">
    <w:name w:val="批注文字 字符"/>
    <w:link w:val="16"/>
    <w:qFormat/>
    <w:uiPriority w:val="99"/>
    <w:rPr>
      <w:rFonts w:ascii="Times New Roman" w:hAnsi="Times New Roman" w:eastAsia="宋体" w:cs="Times New Roman"/>
      <w:sz w:val="24"/>
    </w:rPr>
  </w:style>
  <w:style w:type="character" w:customStyle="1" w:styleId="67">
    <w:name w:val="批注主题 字符"/>
    <w:link w:val="30"/>
    <w:qFormat/>
    <w:uiPriority w:val="99"/>
    <w:rPr>
      <w:rFonts w:ascii="Times New Roman" w:hAnsi="Times New Roman" w:eastAsia="宋体" w:cs="Times New Roman"/>
      <w:b/>
      <w:bCs/>
      <w:sz w:val="24"/>
    </w:rPr>
  </w:style>
  <w:style w:type="paragraph" w:customStyle="1" w:styleId="68">
    <w:name w:val="前言"/>
    <w:basedOn w:val="39"/>
    <w:next w:val="59"/>
    <w:qFormat/>
    <w:uiPriority w:val="0"/>
    <w:pPr>
      <w:spacing w:line="360" w:lineRule="auto"/>
    </w:pPr>
  </w:style>
  <w:style w:type="paragraph" w:customStyle="1" w:styleId="69">
    <w:name w:val="缺省文本"/>
    <w:basedOn w:val="1"/>
    <w:qFormat/>
    <w:uiPriority w:val="0"/>
    <w:pPr>
      <w:autoSpaceDE w:val="0"/>
      <w:autoSpaceDN w:val="0"/>
      <w:jc w:val="left"/>
    </w:pPr>
    <w:rPr>
      <w:rFonts w:eastAsia="Times New Roman"/>
      <w:kern w:val="0"/>
      <w:lang w:eastAsia="en-US"/>
    </w:rPr>
  </w:style>
  <w:style w:type="character" w:customStyle="1" w:styleId="70">
    <w:name w:val="尾注文本 字符"/>
    <w:basedOn w:val="33"/>
    <w:link w:val="19"/>
    <w:qFormat/>
    <w:uiPriority w:val="0"/>
    <w:rPr>
      <w:rFonts w:ascii="Times New Roman" w:hAnsi="Times New Roman" w:eastAsia="宋体" w:cs="Times New Roman"/>
      <w:sz w:val="24"/>
    </w:rPr>
  </w:style>
  <w:style w:type="character" w:customStyle="1" w:styleId="71">
    <w:name w:val="未处理的提及1"/>
    <w:basedOn w:val="33"/>
    <w:semiHidden/>
    <w:unhideWhenUsed/>
    <w:qFormat/>
    <w:uiPriority w:val="99"/>
    <w:rPr>
      <w:color w:val="605E5C"/>
      <w:shd w:val="clear" w:color="auto" w:fill="E1DFDD"/>
    </w:rPr>
  </w:style>
  <w:style w:type="character" w:customStyle="1" w:styleId="72">
    <w:name w:val="文档结构图 字符"/>
    <w:link w:val="15"/>
    <w:qFormat/>
    <w:uiPriority w:val="99"/>
    <w:rPr>
      <w:rFonts w:ascii="宋体" w:hAnsi="Times New Roman" w:eastAsia="宋体" w:cs="Times New Roman"/>
      <w:sz w:val="18"/>
      <w:szCs w:val="18"/>
    </w:rPr>
  </w:style>
  <w:style w:type="character" w:customStyle="1" w:styleId="73">
    <w:name w:val="页脚 字符"/>
    <w:link w:val="21"/>
    <w:qFormat/>
    <w:uiPriority w:val="99"/>
    <w:rPr>
      <w:rFonts w:ascii="Times New Roman" w:hAnsi="Times New Roman" w:eastAsia="宋体" w:cs="Times New Roman"/>
      <w:sz w:val="24"/>
      <w:szCs w:val="18"/>
    </w:rPr>
  </w:style>
  <w:style w:type="character" w:customStyle="1" w:styleId="74">
    <w:name w:val="页脚 Char"/>
    <w:qFormat/>
    <w:uiPriority w:val="99"/>
    <w:rPr>
      <w:rFonts w:eastAsia="Calibri"/>
      <w:sz w:val="21"/>
    </w:rPr>
  </w:style>
  <w:style w:type="character" w:customStyle="1" w:styleId="75">
    <w:name w:val="页脚 Char2"/>
    <w:qFormat/>
    <w:uiPriority w:val="99"/>
    <w:rPr>
      <w:rFonts w:ascii="Calibri" w:hAnsi="Calibri"/>
      <w:sz w:val="24"/>
      <w:szCs w:val="18"/>
    </w:rPr>
  </w:style>
  <w:style w:type="character" w:customStyle="1" w:styleId="76">
    <w:name w:val="页眉 字符"/>
    <w:link w:val="22"/>
    <w:qFormat/>
    <w:uiPriority w:val="99"/>
    <w:rPr>
      <w:rFonts w:ascii="Times New Roman" w:hAnsi="Times New Roman" w:eastAsia="宋体" w:cs="Times New Roman"/>
      <w:sz w:val="24"/>
      <w:szCs w:val="18"/>
    </w:rPr>
  </w:style>
  <w:style w:type="character" w:customStyle="1" w:styleId="77">
    <w:name w:val="页眉 Char"/>
    <w:qFormat/>
    <w:uiPriority w:val="99"/>
    <w:rPr>
      <w:sz w:val="18"/>
      <w:szCs w:val="18"/>
    </w:rPr>
  </w:style>
  <w:style w:type="character" w:customStyle="1" w:styleId="78">
    <w:name w:val="页眉 Char2"/>
    <w:qFormat/>
    <w:uiPriority w:val="99"/>
    <w:rPr>
      <w:rFonts w:ascii="Calibri" w:hAnsi="Calibri"/>
      <w:sz w:val="24"/>
      <w:szCs w:val="18"/>
    </w:rPr>
  </w:style>
  <w:style w:type="character" w:styleId="79">
    <w:name w:val="Placeholder Text"/>
    <w:semiHidden/>
    <w:qFormat/>
    <w:uiPriority w:val="99"/>
    <w:rPr>
      <w:color w:val="808080"/>
    </w:rPr>
  </w:style>
  <w:style w:type="paragraph" w:customStyle="1" w:styleId="80">
    <w:name w:val="正文1"/>
    <w:basedOn w:val="1"/>
    <w:qFormat/>
    <w:uiPriority w:val="0"/>
    <w:pPr>
      <w:jc w:val="left"/>
    </w:pPr>
  </w:style>
  <w:style w:type="character" w:customStyle="1" w:styleId="81">
    <w:name w:val="正文格式 Char Char"/>
    <w:qFormat/>
    <w:uiPriority w:val="0"/>
    <w:rPr>
      <w:rFonts w:ascii="Times New Roman" w:hAnsi="Times New Roman" w:cs="宋体"/>
      <w:kern w:val="2"/>
      <w:sz w:val="24"/>
    </w:rPr>
  </w:style>
  <w:style w:type="character" w:customStyle="1" w:styleId="82">
    <w:name w:val="正文缩进 字符"/>
    <w:link w:val="13"/>
    <w:qFormat/>
    <w:uiPriority w:val="0"/>
    <w:rPr>
      <w:rFonts w:ascii="Times New Roman" w:hAnsi="Times New Roman" w:eastAsia="宋体" w:cs="Times New Roman"/>
      <w:kern w:val="24"/>
      <w:szCs w:val="20"/>
    </w:rPr>
  </w:style>
  <w:style w:type="paragraph" w:customStyle="1" w:styleId="83">
    <w:name w:val="标准文件_段"/>
    <w:link w:val="84"/>
    <w:qFormat/>
    <w:uiPriority w:val="0"/>
    <w:pPr>
      <w:widowControl w:val="0"/>
      <w:spacing w:line="360" w:lineRule="auto"/>
      <w:ind w:firstLine="198" w:firstLineChars="200"/>
      <w:jc w:val="both"/>
    </w:pPr>
    <w:rPr>
      <w:rFonts w:ascii="Times New Roman" w:hAnsi="Times New Roman" w:eastAsia="宋体" w:cs="Times New Roman"/>
      <w:kern w:val="2"/>
      <w:sz w:val="24"/>
      <w:lang w:val="en-US" w:eastAsia="zh-CN" w:bidi="ar-SA"/>
    </w:rPr>
  </w:style>
  <w:style w:type="character" w:customStyle="1" w:styleId="84">
    <w:name w:val="标准文件_段 Char"/>
    <w:link w:val="83"/>
    <w:qFormat/>
    <w:uiPriority w:val="0"/>
    <w:rPr>
      <w:rFonts w:ascii="Times New Roman" w:hAnsi="Times New Roman" w:eastAsia="宋体" w:cs="Times New Roman"/>
      <w:sz w:val="24"/>
      <w:szCs w:val="20"/>
    </w:rPr>
  </w:style>
  <w:style w:type="paragraph" w:customStyle="1" w:styleId="85">
    <w:name w:val="修订1"/>
    <w:hidden/>
    <w:unhideWhenUsed/>
    <w:qFormat/>
    <w:uiPriority w:val="99"/>
    <w:rPr>
      <w:rFonts w:ascii="Times New Roman" w:hAnsi="Times New Roman" w:eastAsia="宋体" w:cs="Times New Roman"/>
      <w:kern w:val="2"/>
      <w:sz w:val="24"/>
      <w:szCs w:val="22"/>
      <w:lang w:val="en-US" w:eastAsia="zh-CN" w:bidi="ar-SA"/>
    </w:rPr>
  </w:style>
  <w:style w:type="character" w:customStyle="1" w:styleId="86">
    <w:name w:val="正文文本 字符"/>
    <w:basedOn w:val="33"/>
    <w:link w:val="2"/>
    <w:qFormat/>
    <w:uiPriority w:val="99"/>
    <w:rPr>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122</Words>
  <Characters>152</Characters>
  <Lines>44</Lines>
  <Paragraphs>12</Paragraphs>
  <TotalTime>13</TotalTime>
  <ScaleCrop>false</ScaleCrop>
  <LinksUpToDate>false</LinksUpToDate>
  <CharactersWithSpaces>184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2022-08-02T21:23:00Z</dcterms:created>
  <dc:creator>黄 应梦</dc:creator>
  <cp:lastModifiedBy>樊宣佑</cp:lastModifiedBy>
  <dcterms:modified xsi:type="dcterms:W3CDTF">2026-04-09T02:04:00Z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72242631FC114E089E780BB2AED5507B_13</vt:lpwstr>
  </property>
  <property fmtid="{D5CDD505-2E9C-101B-9397-08002B2CF9AE}" pid="4" name="KSOTemplateDocerSaveRecord">
    <vt:lpwstr>eyJoZGlkIjoiODA3ZmU2ODA1MzIxMjlmN2IxYjVhZGM1NDAxNDFmMTEiLCJ1c2VySWQiOiIyNjcyMzE4NzAifQ==</vt:lpwstr>
  </property>
</Properties>
</file>